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9EDB" w14:textId="0303CF19" w:rsidR="00ED4CEF" w:rsidRPr="004E0083" w:rsidRDefault="0051143C" w:rsidP="003C6351">
      <w:pPr>
        <w:spacing w:after="0" w:line="276" w:lineRule="auto"/>
        <w:jc w:val="center"/>
        <w:rPr>
          <w:rFonts w:ascii="Times New Roman" w:hAnsi="Times New Roman" w:cs="Times New Roman"/>
          <w:b/>
          <w:sz w:val="28"/>
          <w:szCs w:val="28"/>
          <w:lang w:val="es-ES"/>
        </w:rPr>
      </w:pPr>
      <w:r w:rsidRPr="004E0083">
        <w:rPr>
          <w:rFonts w:ascii="Times New Roman" w:hAnsi="Times New Roman" w:cs="Times New Roman"/>
          <w:b/>
          <w:sz w:val="28"/>
          <w:szCs w:val="28"/>
          <w:lang w:val="es-ES"/>
        </w:rPr>
        <w:t>INSTRUCCIÓN</w:t>
      </w:r>
      <w:r w:rsidR="00ED4CEF" w:rsidRPr="004E0083">
        <w:rPr>
          <w:rFonts w:ascii="Times New Roman" w:hAnsi="Times New Roman" w:cs="Times New Roman"/>
          <w:b/>
          <w:sz w:val="28"/>
          <w:szCs w:val="28"/>
          <w:lang w:val="es-ES"/>
        </w:rPr>
        <w:t xml:space="preserve"> AL ACUSADO SOBRE SUS DERECHOS </w:t>
      </w:r>
      <w:r w:rsidR="006C4552" w:rsidRPr="004E0083">
        <w:rPr>
          <w:rFonts w:ascii="Times New Roman" w:hAnsi="Times New Roman" w:cs="Times New Roman"/>
          <w:b/>
          <w:sz w:val="28"/>
          <w:szCs w:val="28"/>
          <w:lang w:val="es-ES"/>
        </w:rPr>
        <w:br/>
      </w:r>
      <w:r w:rsidR="00ED4CEF" w:rsidRPr="004E0083">
        <w:rPr>
          <w:rFonts w:ascii="Times New Roman" w:hAnsi="Times New Roman" w:cs="Times New Roman"/>
          <w:b/>
          <w:sz w:val="28"/>
          <w:szCs w:val="28"/>
          <w:lang w:val="es-ES"/>
        </w:rPr>
        <w:t>Y OBLIGACIONES DURANTE EL JUICIO</w:t>
      </w:r>
      <w:r w:rsidRPr="004E0083">
        <w:rPr>
          <w:rFonts w:ascii="Times New Roman" w:hAnsi="Times New Roman" w:cs="Times New Roman"/>
          <w:b/>
          <w:sz w:val="28"/>
          <w:szCs w:val="28"/>
          <w:lang w:val="es-ES"/>
        </w:rPr>
        <w:t xml:space="preserve"> ORAL</w:t>
      </w:r>
    </w:p>
    <w:p w14:paraId="14E49CCA" w14:textId="263B7A3B" w:rsidR="001130EA" w:rsidRPr="004E0083" w:rsidRDefault="001130EA" w:rsidP="003C6351">
      <w:pPr>
        <w:spacing w:after="0" w:line="276" w:lineRule="auto"/>
        <w:jc w:val="center"/>
        <w:rPr>
          <w:rFonts w:ascii="Times New Roman" w:hAnsi="Times New Roman" w:cs="Times New Roman"/>
          <w:b/>
          <w:sz w:val="24"/>
          <w:szCs w:val="24"/>
          <w:lang w:val="es-ES"/>
        </w:rPr>
      </w:pPr>
      <w:r w:rsidRPr="004E0083">
        <w:rPr>
          <w:rFonts w:ascii="Times New Roman" w:hAnsi="Times New Roman" w:cs="Times New Roman"/>
          <w:b/>
          <w:sz w:val="24"/>
          <w:szCs w:val="24"/>
          <w:lang w:val="es-ES"/>
        </w:rPr>
        <w:t>(</w:t>
      </w:r>
      <w:r w:rsidRPr="004E0083">
        <w:rPr>
          <w:rFonts w:ascii="Times New Roman" w:hAnsi="Times New Roman" w:cs="Times New Roman"/>
          <w:b/>
          <w:color w:val="333333"/>
          <w:sz w:val="24"/>
          <w:szCs w:val="24"/>
          <w:shd w:val="clear" w:color="auto" w:fill="FFFFFF"/>
          <w:lang w:val="es-ES"/>
        </w:rPr>
        <w:t>Ley de 6 de junio de 1997, Código de Procedimiento Penal, estado jurídico vigente, Boletín Oficial de 2025, pos. 46, con modificaciones posteriores</w:t>
      </w:r>
      <w:r w:rsidRPr="004E0083">
        <w:rPr>
          <w:rFonts w:ascii="Times New Roman" w:hAnsi="Times New Roman" w:cs="Times New Roman"/>
          <w:b/>
          <w:sz w:val="24"/>
          <w:szCs w:val="24"/>
          <w:lang w:val="es-ES"/>
        </w:rPr>
        <w:t>)</w:t>
      </w:r>
    </w:p>
    <w:p w14:paraId="7860F752" w14:textId="77777777" w:rsidR="00ED4CEF" w:rsidRPr="004E0083" w:rsidRDefault="00ED4CEF" w:rsidP="003C6351">
      <w:pPr>
        <w:spacing w:after="0" w:line="276" w:lineRule="auto"/>
        <w:rPr>
          <w:rFonts w:ascii="Times New Roman" w:hAnsi="Times New Roman" w:cs="Times New Roman"/>
          <w:sz w:val="24"/>
          <w:szCs w:val="24"/>
          <w:lang w:val="es-ES"/>
        </w:rPr>
      </w:pPr>
    </w:p>
    <w:p w14:paraId="3AFCF4BC" w14:textId="4E082978" w:rsidR="00ED4CEF" w:rsidRPr="004E0083" w:rsidRDefault="00ED4CEF" w:rsidP="003C6351">
      <w:pPr>
        <w:spacing w:after="0" w:line="276" w:lineRule="auto"/>
        <w:jc w:val="both"/>
        <w:rPr>
          <w:rFonts w:ascii="Times New Roman" w:hAnsi="Times New Roman" w:cs="Times New Roman"/>
          <w:sz w:val="24"/>
          <w:szCs w:val="24"/>
          <w:u w:val="single"/>
          <w:lang w:val="es-ES"/>
        </w:rPr>
      </w:pPr>
      <w:r w:rsidRPr="004E0083">
        <w:rPr>
          <w:rFonts w:ascii="Times New Roman" w:hAnsi="Times New Roman" w:cs="Times New Roman"/>
          <w:sz w:val="24"/>
          <w:szCs w:val="24"/>
          <w:u w:val="single"/>
          <w:lang w:val="es-ES"/>
        </w:rPr>
        <w:t>El acusado tiene los siguientes derechos:</w:t>
      </w:r>
    </w:p>
    <w:p w14:paraId="5E67279D" w14:textId="5DC03C2A" w:rsidR="00E82F2D" w:rsidRPr="004E0083" w:rsidRDefault="001130EA"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El acusado tiene derecho a defenderse, incluido el derecho a contar con la asistencia de un abogado defensor (art. 6 del Código de Procedimiento Penal)</w:t>
      </w:r>
      <w:r w:rsidR="00266201" w:rsidRPr="004E0083">
        <w:rPr>
          <w:rFonts w:ascii="Times New Roman" w:hAnsi="Times New Roman" w:cs="Times New Roman"/>
          <w:color w:val="333333"/>
          <w:sz w:val="24"/>
          <w:szCs w:val="24"/>
          <w:shd w:val="clear" w:color="auto" w:fill="FFFFFF"/>
          <w:lang w:val="es-ES"/>
        </w:rPr>
        <w:t xml:space="preserve">. </w:t>
      </w:r>
      <w:r w:rsidR="00514989" w:rsidRPr="004E0083">
        <w:rPr>
          <w:rFonts w:ascii="Times New Roman" w:hAnsi="Times New Roman" w:cs="Times New Roman"/>
          <w:color w:val="333333"/>
          <w:sz w:val="24"/>
          <w:szCs w:val="24"/>
          <w:shd w:val="clear" w:color="auto" w:fill="FFFFFF"/>
          <w:lang w:val="es-ES"/>
        </w:rPr>
        <w:t xml:space="preserve">El acusado en </w:t>
      </w:r>
      <w:r w:rsidR="00E361AE" w:rsidRPr="004E0083">
        <w:rPr>
          <w:rFonts w:ascii="Times New Roman" w:hAnsi="Times New Roman" w:cs="Times New Roman"/>
          <w:color w:val="333333"/>
          <w:sz w:val="24"/>
          <w:szCs w:val="24"/>
          <w:shd w:val="clear" w:color="auto" w:fill="FFFFFF"/>
          <w:lang w:val="es-ES"/>
        </w:rPr>
        <w:t>detención provisional</w:t>
      </w:r>
      <w:r w:rsidR="00514989" w:rsidRPr="004E0083">
        <w:rPr>
          <w:rFonts w:ascii="Times New Roman" w:hAnsi="Times New Roman" w:cs="Times New Roman"/>
          <w:color w:val="333333"/>
          <w:sz w:val="24"/>
          <w:szCs w:val="24"/>
          <w:shd w:val="clear" w:color="auto" w:fill="FFFFFF"/>
          <w:lang w:val="es-ES"/>
        </w:rPr>
        <w:t xml:space="preserve"> puede comunicarse con su abogado defensor en ausencia de otras personas </w:t>
      </w:r>
      <w:r w:rsidR="006C4552" w:rsidRPr="004E0083">
        <w:rPr>
          <w:rFonts w:ascii="Times New Roman" w:hAnsi="Times New Roman" w:cs="Times New Roman"/>
          <w:color w:val="333333"/>
          <w:sz w:val="24"/>
          <w:szCs w:val="24"/>
          <w:shd w:val="clear" w:color="auto" w:fill="FFFFFF"/>
          <w:lang w:val="es-ES"/>
        </w:rPr>
        <w:br/>
      </w:r>
      <w:r w:rsidR="00514989" w:rsidRPr="004E0083">
        <w:rPr>
          <w:rFonts w:ascii="Times New Roman" w:hAnsi="Times New Roman" w:cs="Times New Roman"/>
          <w:color w:val="333333"/>
          <w:sz w:val="24"/>
          <w:szCs w:val="24"/>
          <w:shd w:val="clear" w:color="auto" w:fill="FFFFFF"/>
          <w:lang w:val="es-ES"/>
        </w:rPr>
        <w:t xml:space="preserve">y por correspondencia (art. 73 §1 del Código de Procedimiento Penal). </w:t>
      </w:r>
      <w:r w:rsidR="00266201" w:rsidRPr="004E0083">
        <w:rPr>
          <w:rFonts w:ascii="Times New Roman" w:hAnsi="Times New Roman" w:cs="Times New Roman"/>
          <w:color w:val="333333"/>
          <w:sz w:val="24"/>
          <w:szCs w:val="24"/>
          <w:shd w:val="clear" w:color="auto" w:fill="FFFFFF"/>
          <w:lang w:val="es-ES"/>
        </w:rPr>
        <w:t xml:space="preserve">El acusado puede tener simultáneamente un máximo de tres abogados defensores (art. 77 del Código de Procedimiento Penal). El acusado que no tenga un abogado de su elección podrá solicitar que se le asigne un abogado de oficio si demuestra debidamente que no puede sufragar los gastos de la defensa sin perjuicio de su sustento y el de su familia. El hecho de que el acusado se acoja a la asistencia jurídica gratuita o al asesoramiento ciudadano gratuito, </w:t>
      </w:r>
      <w:r w:rsidR="006C4552" w:rsidRPr="004E0083">
        <w:rPr>
          <w:rFonts w:ascii="Times New Roman" w:hAnsi="Times New Roman" w:cs="Times New Roman"/>
          <w:color w:val="333333"/>
          <w:sz w:val="24"/>
          <w:szCs w:val="24"/>
          <w:shd w:val="clear" w:color="auto" w:fill="FFFFFF"/>
          <w:lang w:val="es-ES"/>
        </w:rPr>
        <w:br/>
      </w:r>
      <w:r w:rsidR="00266201" w:rsidRPr="004E0083">
        <w:rPr>
          <w:rFonts w:ascii="Times New Roman" w:hAnsi="Times New Roman" w:cs="Times New Roman"/>
          <w:color w:val="333333"/>
          <w:sz w:val="24"/>
          <w:szCs w:val="24"/>
          <w:shd w:val="clear" w:color="auto" w:fill="FFFFFF"/>
          <w:lang w:val="es-ES"/>
        </w:rPr>
        <w:t xml:space="preserve">a los que se refiere </w:t>
      </w:r>
      <w:r w:rsidR="00266201" w:rsidRPr="004E0083">
        <w:rPr>
          <w:rFonts w:ascii="Times New Roman" w:hAnsi="Times New Roman" w:cs="Times New Roman"/>
          <w:sz w:val="24"/>
          <w:szCs w:val="24"/>
          <w:shd w:val="clear" w:color="auto" w:fill="FFFFFF"/>
          <w:lang w:val="es-ES"/>
        </w:rPr>
        <w:t>la Ley</w:t>
      </w:r>
      <w:r w:rsidR="00266201" w:rsidRPr="004E0083">
        <w:rPr>
          <w:rFonts w:ascii="Times New Roman" w:hAnsi="Times New Roman" w:cs="Times New Roman"/>
          <w:color w:val="333333"/>
          <w:sz w:val="24"/>
          <w:szCs w:val="24"/>
          <w:shd w:val="clear" w:color="auto" w:fill="FFFFFF"/>
          <w:lang w:val="es-ES"/>
        </w:rPr>
        <w:t xml:space="preserve"> de 5 de agosto de 2015 sobre asistencia jurídica gratuita, asesoramiento ciudadano gratuito y educación jurídica (Diario Oficial de 2024, pos. 1534). El acusado también puede solicitar la designación de un abogado de oficio para realizar una determinada actuación procesal (art. 78 §§1 y 2 del Código de Procedimiento Penal). En un proceso penal, el acusado debe tener un abogado defensor si es menor de 18 años, es sordo, mudo o ciego, si existen dudas fundadas sobre si su capacidad para comprender el significado de su acto o para controlar su comportamiento no estaba excluida </w:t>
      </w:r>
      <w:r w:rsidR="006C4552" w:rsidRPr="004E0083">
        <w:rPr>
          <w:rFonts w:ascii="Times New Roman" w:hAnsi="Times New Roman" w:cs="Times New Roman"/>
          <w:color w:val="333333"/>
          <w:sz w:val="24"/>
          <w:szCs w:val="24"/>
          <w:shd w:val="clear" w:color="auto" w:fill="FFFFFF"/>
          <w:lang w:val="es-ES"/>
        </w:rPr>
        <w:br/>
      </w:r>
      <w:r w:rsidR="00266201" w:rsidRPr="004E0083">
        <w:rPr>
          <w:rFonts w:ascii="Times New Roman" w:hAnsi="Times New Roman" w:cs="Times New Roman"/>
          <w:color w:val="333333"/>
          <w:sz w:val="24"/>
          <w:szCs w:val="24"/>
          <w:shd w:val="clear" w:color="auto" w:fill="FFFFFF"/>
          <w:lang w:val="es-ES"/>
        </w:rPr>
        <w:t xml:space="preserve">o significativamente limitada en el momento de cometerlo, existe una duda razonable de que su estado de salud mental le permita participar en el proceso o llevar a cabo su defensa de forma independiente y razonable, así como cuando el tribunal lo considere necesario debido a otras circunstancias que dificulten la defensa. En tales casos, la participación del defensor es obligatoria en la </w:t>
      </w:r>
      <w:r w:rsidR="00E361AE" w:rsidRPr="004E0083">
        <w:rPr>
          <w:rFonts w:ascii="Times New Roman" w:hAnsi="Times New Roman" w:cs="Times New Roman"/>
          <w:color w:val="333333"/>
          <w:sz w:val="24"/>
          <w:szCs w:val="24"/>
          <w:shd w:val="clear" w:color="auto" w:fill="FFFFFF"/>
          <w:lang w:val="es-ES"/>
        </w:rPr>
        <w:t>audiencia</w:t>
      </w:r>
      <w:r w:rsidR="00266201" w:rsidRPr="004E0083">
        <w:rPr>
          <w:rFonts w:ascii="Times New Roman" w:hAnsi="Times New Roman" w:cs="Times New Roman"/>
          <w:color w:val="333333"/>
          <w:sz w:val="24"/>
          <w:szCs w:val="24"/>
          <w:shd w:val="clear" w:color="auto" w:fill="FFFFFF"/>
          <w:lang w:val="es-ES"/>
        </w:rPr>
        <w:t xml:space="preserve"> y en aquellas sesiones en las que es obligatoria la participación del acusado (art. 79 §§1, 2 y 3 del Código de Procedimiento Penal). El acusado debe tener un defensor en el procedimiento ante </w:t>
      </w:r>
      <w:r w:rsidR="00E361AE" w:rsidRPr="004E0083">
        <w:rPr>
          <w:rFonts w:ascii="Times New Roman" w:hAnsi="Times New Roman" w:cs="Times New Roman"/>
          <w:color w:val="333333"/>
          <w:sz w:val="24"/>
          <w:szCs w:val="24"/>
          <w:shd w:val="clear" w:color="auto" w:fill="FFFFFF"/>
          <w:lang w:val="es-ES"/>
        </w:rPr>
        <w:t>la audiencia provincial</w:t>
      </w:r>
      <w:r w:rsidR="00266201" w:rsidRPr="004E0083">
        <w:rPr>
          <w:rFonts w:ascii="Times New Roman" w:hAnsi="Times New Roman" w:cs="Times New Roman"/>
          <w:color w:val="333333"/>
          <w:sz w:val="24"/>
          <w:szCs w:val="24"/>
          <w:shd w:val="clear" w:color="auto" w:fill="FFFFFF"/>
          <w:lang w:val="es-ES"/>
        </w:rPr>
        <w:t xml:space="preserve"> también cuando se le impute un delito. En tal caso, la participación del defensor en la vista principal es obligatoria (art. 80 del Código de Procedimiento Penal). Previa solicitud motivada del acusado o de su defensor, el presidente o el secretario judicial del tribunal competente para </w:t>
      </w:r>
      <w:r w:rsidR="006C4552" w:rsidRPr="004E0083">
        <w:rPr>
          <w:rFonts w:ascii="Times New Roman" w:hAnsi="Times New Roman" w:cs="Times New Roman"/>
          <w:color w:val="333333"/>
          <w:sz w:val="24"/>
          <w:szCs w:val="24"/>
          <w:shd w:val="clear" w:color="auto" w:fill="FFFFFF"/>
          <w:lang w:val="es-ES"/>
        </w:rPr>
        <w:t>examinar el caso</w:t>
      </w:r>
      <w:r w:rsidR="00266201" w:rsidRPr="004E0083">
        <w:rPr>
          <w:rFonts w:ascii="Times New Roman" w:hAnsi="Times New Roman" w:cs="Times New Roman"/>
          <w:color w:val="333333"/>
          <w:sz w:val="24"/>
          <w:szCs w:val="24"/>
          <w:shd w:val="clear" w:color="auto" w:fill="FFFFFF"/>
          <w:lang w:val="es-ES"/>
        </w:rPr>
        <w:t xml:space="preserve"> podrá designar a un nuevo defensor en sustitución del anterior (art. 81 §2 del Código de Procedimiento Penal)</w:t>
      </w:r>
      <w:r w:rsidR="000F3F54" w:rsidRPr="004E0083">
        <w:rPr>
          <w:rFonts w:ascii="Times New Roman" w:hAnsi="Times New Roman" w:cs="Times New Roman"/>
          <w:color w:val="333333"/>
          <w:sz w:val="24"/>
          <w:szCs w:val="24"/>
          <w:shd w:val="clear" w:color="auto" w:fill="FFFFFF"/>
          <w:lang w:val="es-ES"/>
        </w:rPr>
        <w:t>. El acusado designa al defensor; hasta que el acusado privado de libertad designe a un defensor, otra persona puede designarlo. La autorización para la defensa puede otorgarse por escrito o mediante una declaración que se hará constar en el acta del órgano que lleva a cabo el proceso penal (art. 83 §§1 y 2 del Código de Procedimiento Penal)</w:t>
      </w:r>
      <w:r w:rsidR="00266201" w:rsidRPr="004E0083">
        <w:rPr>
          <w:rFonts w:ascii="Times New Roman" w:hAnsi="Times New Roman" w:cs="Times New Roman"/>
          <w:color w:val="333333"/>
          <w:sz w:val="24"/>
          <w:szCs w:val="24"/>
          <w:shd w:val="clear" w:color="auto" w:fill="FFFFFF"/>
          <w:lang w:val="es-ES"/>
        </w:rPr>
        <w:t>;</w:t>
      </w:r>
    </w:p>
    <w:p w14:paraId="2FD6E8B1" w14:textId="3B375E9B" w:rsidR="001130EA" w:rsidRPr="004E0083" w:rsidRDefault="001130EA"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El tribunal o el secretario judicial, y en la fase de instrucción el fiscal u otra autoridad que lleve a cabo la misma, podrá, por iniciativa propia o con el consentimiento del acusado </w:t>
      </w:r>
      <w:r w:rsidR="006C4552"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y de la víctima, remitir el </w:t>
      </w:r>
      <w:r w:rsidR="006C4552" w:rsidRPr="004E0083">
        <w:rPr>
          <w:rFonts w:ascii="Times New Roman" w:hAnsi="Times New Roman" w:cs="Times New Roman"/>
          <w:color w:val="333333"/>
          <w:sz w:val="24"/>
          <w:szCs w:val="24"/>
          <w:shd w:val="clear" w:color="auto" w:fill="FFFFFF"/>
          <w:lang w:val="es-ES"/>
        </w:rPr>
        <w:t>cas</w:t>
      </w:r>
      <w:r w:rsidRPr="004E0083">
        <w:rPr>
          <w:rFonts w:ascii="Times New Roman" w:hAnsi="Times New Roman" w:cs="Times New Roman"/>
          <w:color w:val="333333"/>
          <w:sz w:val="24"/>
          <w:szCs w:val="24"/>
          <w:shd w:val="clear" w:color="auto" w:fill="FFFFFF"/>
          <w:lang w:val="es-ES"/>
        </w:rPr>
        <w:t xml:space="preserve">o a la institución o persona facultada para ello con el fin de llevar a cabo un procedimiento de mediación entre la víctima y el acusado. No se podrá interrogar al mediador como testigo sobre los hechos que haya conocido del acusado o de </w:t>
      </w:r>
      <w:r w:rsidRPr="004E0083">
        <w:rPr>
          <w:rFonts w:ascii="Times New Roman" w:hAnsi="Times New Roman" w:cs="Times New Roman"/>
          <w:color w:val="333333"/>
          <w:sz w:val="24"/>
          <w:szCs w:val="24"/>
          <w:shd w:val="clear" w:color="auto" w:fill="FFFFFF"/>
          <w:lang w:val="es-ES"/>
        </w:rPr>
        <w:lastRenderedPageBreak/>
        <w:t xml:space="preserve">la víctima durante la mediación, con excepción de la información sobre los delitos a que se refiere </w:t>
      </w:r>
      <w:r w:rsidRPr="004E0083">
        <w:rPr>
          <w:rFonts w:ascii="Times New Roman" w:hAnsi="Times New Roman" w:cs="Times New Roman"/>
          <w:sz w:val="24"/>
          <w:szCs w:val="24"/>
          <w:shd w:val="clear" w:color="auto" w:fill="FFFFFF"/>
          <w:lang w:val="es-ES"/>
        </w:rPr>
        <w:t xml:space="preserve">el artículo 240 §1 </w:t>
      </w:r>
      <w:r w:rsidRPr="004E0083">
        <w:rPr>
          <w:rFonts w:ascii="Times New Roman" w:hAnsi="Times New Roman" w:cs="Times New Roman"/>
          <w:color w:val="333333"/>
          <w:sz w:val="24"/>
          <w:szCs w:val="24"/>
          <w:shd w:val="clear" w:color="auto" w:fill="FFFFFF"/>
          <w:lang w:val="es-ES"/>
        </w:rPr>
        <w:t>del Código Penal. La participación del acusado y de la ví</w:t>
      </w:r>
      <w:r w:rsidR="006C4552" w:rsidRPr="004E0083">
        <w:rPr>
          <w:rFonts w:ascii="Times New Roman" w:hAnsi="Times New Roman" w:cs="Times New Roman"/>
          <w:color w:val="333333"/>
          <w:sz w:val="24"/>
          <w:szCs w:val="24"/>
          <w:shd w:val="clear" w:color="auto" w:fill="FFFFFF"/>
          <w:lang w:val="es-ES"/>
        </w:rPr>
        <w:t>ctima</w:t>
      </w:r>
      <w:r w:rsidRPr="004E0083">
        <w:rPr>
          <w:rFonts w:ascii="Times New Roman" w:hAnsi="Times New Roman" w:cs="Times New Roman"/>
          <w:color w:val="333333"/>
          <w:sz w:val="24"/>
          <w:szCs w:val="24"/>
          <w:shd w:val="clear" w:color="auto" w:fill="FFFFFF"/>
          <w:lang w:val="es-ES"/>
        </w:rPr>
        <w:t xml:space="preserve"> en la mediación es voluntaria.</w:t>
      </w:r>
      <w:r w:rsidR="005233E9" w:rsidRPr="004E0083">
        <w:rPr>
          <w:rFonts w:ascii="Times New Roman" w:hAnsi="Times New Roman" w:cs="Times New Roman"/>
          <w:color w:val="333333"/>
          <w:sz w:val="24"/>
          <w:szCs w:val="24"/>
          <w:shd w:val="clear" w:color="auto" w:fill="FFFFFF"/>
          <w:lang w:val="es-ES"/>
        </w:rPr>
        <w:t xml:space="preserve"> (art. 23a §§ 1 y 4 del Código de Procedimiento Penal);</w:t>
      </w:r>
    </w:p>
    <w:p w14:paraId="6187BBC2" w14:textId="382E11B3" w:rsidR="005233E9" w:rsidRPr="004E0083"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El acusado tiene derecho a la asistencia gratuita de un intérprete si no domina suficientemente el idioma polaco. A petición del acusado o de su abogado, también se llamará a un intérprete para que el acusado pueda comunicarse con su abogado en relación con </w:t>
      </w:r>
      <w:r w:rsidR="006C4552" w:rsidRPr="004E0083">
        <w:rPr>
          <w:rFonts w:ascii="Times New Roman" w:hAnsi="Times New Roman" w:cs="Times New Roman"/>
          <w:color w:val="333333"/>
          <w:sz w:val="24"/>
          <w:szCs w:val="24"/>
          <w:shd w:val="clear" w:color="auto" w:fill="FFFFFF"/>
          <w:lang w:val="es-ES"/>
        </w:rPr>
        <w:t>el acto</w:t>
      </w:r>
      <w:r w:rsidRPr="004E0083">
        <w:rPr>
          <w:rFonts w:ascii="Times New Roman" w:hAnsi="Times New Roman" w:cs="Times New Roman"/>
          <w:color w:val="333333"/>
          <w:sz w:val="24"/>
          <w:szCs w:val="24"/>
          <w:shd w:val="clear" w:color="auto" w:fill="FFFFFF"/>
          <w:lang w:val="es-ES"/>
        </w:rPr>
        <w:t xml:space="preserve"> en </w:t>
      </w:r>
      <w:r w:rsidR="006C4552" w:rsidRPr="004E0083">
        <w:rPr>
          <w:rFonts w:ascii="Times New Roman" w:hAnsi="Times New Roman" w:cs="Times New Roman"/>
          <w:color w:val="333333"/>
          <w:sz w:val="24"/>
          <w:szCs w:val="24"/>
          <w:shd w:val="clear" w:color="auto" w:fill="FFFFFF"/>
          <w:lang w:val="es-ES"/>
        </w:rPr>
        <w:t>el</w:t>
      </w:r>
      <w:r w:rsidRPr="004E0083">
        <w:rPr>
          <w:rFonts w:ascii="Times New Roman" w:hAnsi="Times New Roman" w:cs="Times New Roman"/>
          <w:color w:val="333333"/>
          <w:sz w:val="24"/>
          <w:szCs w:val="24"/>
          <w:shd w:val="clear" w:color="auto" w:fill="FFFFFF"/>
          <w:lang w:val="es-ES"/>
        </w:rPr>
        <w:t xml:space="preserve"> que el acusado tiene derecho a participar. La resolución sobre la presentación, la ampliación o la modificación de los cargos, el escrito de acusación y la resolución recurrible o que pone fin al procedimiento se notificarán al acusado junto con su traducción; con el consentimiento del acusado, se podrá limitar a la </w:t>
      </w:r>
      <w:r w:rsidR="006C4552" w:rsidRPr="004E0083">
        <w:rPr>
          <w:rFonts w:ascii="Times New Roman" w:hAnsi="Times New Roman" w:cs="Times New Roman"/>
          <w:color w:val="333333"/>
          <w:sz w:val="24"/>
          <w:szCs w:val="24"/>
          <w:shd w:val="clear" w:color="auto" w:fill="FFFFFF"/>
          <w:lang w:val="es-ES"/>
        </w:rPr>
        <w:t>presentación</w:t>
      </w:r>
      <w:r w:rsidRPr="004E0083">
        <w:rPr>
          <w:rFonts w:ascii="Times New Roman" w:hAnsi="Times New Roman" w:cs="Times New Roman"/>
          <w:color w:val="333333"/>
          <w:sz w:val="24"/>
          <w:szCs w:val="24"/>
          <w:shd w:val="clear" w:color="auto" w:fill="FFFFFF"/>
          <w:lang w:val="es-ES"/>
        </w:rPr>
        <w:t xml:space="preserve"> de la resolución traducida que pone fin al procedimiento, si esta no es recurrible. (art. 72 §§1, </w:t>
      </w:r>
      <w:r w:rsidR="0051143C"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2 y 3 del Código de Procedimiento Penal);</w:t>
      </w:r>
    </w:p>
    <w:p w14:paraId="6966F80B" w14:textId="13F25C8A" w:rsidR="00E3090D" w:rsidRPr="004E0083" w:rsidRDefault="00E3090D"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El acusado no tiene la obligación de demostrar su inocencia ni de aportar pruebas en su contra (art. 74 §1 del Código de Procedimiento Penal)</w:t>
      </w:r>
      <w:r w:rsidR="003264A4" w:rsidRPr="004E0083">
        <w:rPr>
          <w:rFonts w:ascii="Times New Roman" w:hAnsi="Times New Roman" w:cs="Times New Roman"/>
          <w:color w:val="333333"/>
          <w:sz w:val="24"/>
          <w:szCs w:val="24"/>
          <w:shd w:val="clear" w:color="auto" w:fill="FFFFFF"/>
          <w:lang w:val="es-ES"/>
        </w:rPr>
        <w:t>. Las pruebas se practican a petición de las partes o de oficio (art. 167 del Código de Procedimiento Penal)</w:t>
      </w:r>
      <w:r w:rsidR="00AA5D55" w:rsidRPr="004E0083">
        <w:rPr>
          <w:rFonts w:ascii="Times New Roman" w:hAnsi="Times New Roman" w:cs="Times New Roman"/>
          <w:color w:val="333333"/>
          <w:sz w:val="24"/>
          <w:szCs w:val="24"/>
          <w:shd w:val="clear" w:color="auto" w:fill="FFFFFF"/>
          <w:lang w:val="es-ES"/>
        </w:rPr>
        <w:t>. En la solicitud de prueba se indicará la designación de la prueba y las circunstancias que se pretenden demostrar. También se puede especificar la forma de practicar la prueba (art. 169 §1 del Código de Procedimiento Penal);</w:t>
      </w:r>
    </w:p>
    <w:p w14:paraId="7436F57D" w14:textId="7A5F618B" w:rsidR="00E3090D" w:rsidRPr="004E0083" w:rsidRDefault="00266201"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Si el acusado es menor de 18 años o está incapacitado, su representante legal o la persona que lo tiene bajo su tutela puede realizar todas las actuaciones procesales en su favor </w:t>
      </w:r>
      <w:r w:rsidR="006C4552"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y, sobre todo, interponer recursos, presentar solicitudes y designar un defensor (art. 76 del Código de Procedimiento Penal). </w:t>
      </w:r>
      <w:r w:rsidR="00E3090D" w:rsidRPr="004E0083">
        <w:rPr>
          <w:rFonts w:ascii="Times New Roman" w:hAnsi="Times New Roman" w:cs="Times New Roman"/>
          <w:color w:val="333333"/>
          <w:sz w:val="24"/>
          <w:szCs w:val="24"/>
          <w:shd w:val="clear" w:color="auto" w:fill="FFFFFF"/>
          <w:lang w:val="es-ES"/>
        </w:rPr>
        <w:t xml:space="preserve">A petición del acusado menor de 18 años, durante la sesión </w:t>
      </w:r>
      <w:r w:rsidR="0051143C" w:rsidRPr="004E0083">
        <w:rPr>
          <w:rFonts w:ascii="Times New Roman" w:hAnsi="Times New Roman" w:cs="Times New Roman"/>
          <w:color w:val="333333"/>
          <w:sz w:val="24"/>
          <w:szCs w:val="24"/>
          <w:shd w:val="clear" w:color="auto" w:fill="FFFFFF"/>
          <w:lang w:val="es-ES"/>
        </w:rPr>
        <w:t>o la audiencia</w:t>
      </w:r>
      <w:r w:rsidR="00E3090D" w:rsidRPr="004E0083">
        <w:rPr>
          <w:rFonts w:ascii="Times New Roman" w:hAnsi="Times New Roman" w:cs="Times New Roman"/>
          <w:color w:val="333333"/>
          <w:sz w:val="24"/>
          <w:szCs w:val="24"/>
          <w:shd w:val="clear" w:color="auto" w:fill="FFFFFF"/>
          <w:lang w:val="es-ES"/>
        </w:rPr>
        <w:t xml:space="preserve"> en </w:t>
      </w:r>
      <w:r w:rsidR="0051143C" w:rsidRPr="004E0083">
        <w:rPr>
          <w:rFonts w:ascii="Times New Roman" w:hAnsi="Times New Roman" w:cs="Times New Roman"/>
          <w:color w:val="333333"/>
          <w:sz w:val="24"/>
          <w:szCs w:val="24"/>
          <w:shd w:val="clear" w:color="auto" w:fill="FFFFFF"/>
          <w:lang w:val="es-ES"/>
        </w:rPr>
        <w:t>la</w:t>
      </w:r>
      <w:r w:rsidR="00E3090D" w:rsidRPr="004E0083">
        <w:rPr>
          <w:rFonts w:ascii="Times New Roman" w:hAnsi="Times New Roman" w:cs="Times New Roman"/>
          <w:color w:val="333333"/>
          <w:sz w:val="24"/>
          <w:szCs w:val="24"/>
          <w:shd w:val="clear" w:color="auto" w:fill="FFFFFF"/>
          <w:lang w:val="es-ES"/>
        </w:rPr>
        <w:t xml:space="preserve"> que participe, podrá estar presente su representante legal o la persona bajo cuya tutela se encuentre. Si el acusado no tiene representante legal ni persona bajo cuya tutela se encuentre, o si el presidente considera que la participación de estas personas puede dar lugar a una violación de los derechos o intereses del acusado, no es conveniente para su bienestar, imposibilita la celebración de la sesión o </w:t>
      </w:r>
      <w:r w:rsidR="0051143C" w:rsidRPr="004E0083">
        <w:rPr>
          <w:rFonts w:ascii="Times New Roman" w:hAnsi="Times New Roman" w:cs="Times New Roman"/>
          <w:color w:val="333333"/>
          <w:sz w:val="24"/>
          <w:szCs w:val="24"/>
          <w:shd w:val="clear" w:color="auto" w:fill="FFFFFF"/>
          <w:lang w:val="es-ES"/>
        </w:rPr>
        <w:t>la audiencia</w:t>
      </w:r>
      <w:r w:rsidR="00E3090D" w:rsidRPr="004E0083">
        <w:rPr>
          <w:rFonts w:ascii="Times New Roman" w:hAnsi="Times New Roman" w:cs="Times New Roman"/>
          <w:color w:val="333333"/>
          <w:sz w:val="24"/>
          <w:szCs w:val="24"/>
          <w:shd w:val="clear" w:color="auto" w:fill="FFFFFF"/>
          <w:lang w:val="es-ES"/>
        </w:rPr>
        <w:t xml:space="preserve"> o los dificulta de manera significativa, el acusado podrá designar a otra persona mayor de edad. Si el acusado no ha designado a dicha persona o si el presidente considera que su presencia puede dar lugar a una violación de los derechos o intereses del acusado, no es conveniente para su bienestar, impide la celebración de la sesión o </w:t>
      </w:r>
      <w:r w:rsidR="0051143C" w:rsidRPr="004E0083">
        <w:rPr>
          <w:rFonts w:ascii="Times New Roman" w:hAnsi="Times New Roman" w:cs="Times New Roman"/>
          <w:color w:val="333333"/>
          <w:sz w:val="24"/>
          <w:szCs w:val="24"/>
          <w:shd w:val="clear" w:color="auto" w:fill="FFFFFF"/>
          <w:lang w:val="es-ES"/>
        </w:rPr>
        <w:t>la audiencia</w:t>
      </w:r>
      <w:r w:rsidR="00E3090D" w:rsidRPr="004E0083">
        <w:rPr>
          <w:rFonts w:ascii="Times New Roman" w:hAnsi="Times New Roman" w:cs="Times New Roman"/>
          <w:color w:val="333333"/>
          <w:sz w:val="24"/>
          <w:szCs w:val="24"/>
          <w:shd w:val="clear" w:color="auto" w:fill="FFFFFF"/>
          <w:lang w:val="es-ES"/>
        </w:rPr>
        <w:t xml:space="preserve"> o los dificulta de manera significativa, el presidente designará a un asistente familiar, tal y como se establece en </w:t>
      </w:r>
      <w:r w:rsidR="00E3090D" w:rsidRPr="004E0083">
        <w:rPr>
          <w:rFonts w:ascii="Times New Roman" w:hAnsi="Times New Roman" w:cs="Times New Roman"/>
          <w:sz w:val="24"/>
          <w:szCs w:val="24"/>
          <w:shd w:val="clear" w:color="auto" w:fill="FFFFFF"/>
          <w:lang w:val="es-ES"/>
        </w:rPr>
        <w:t xml:space="preserve">el artículo 12 </w:t>
      </w:r>
      <w:r w:rsidR="00E3090D" w:rsidRPr="004E0083">
        <w:rPr>
          <w:rFonts w:ascii="Times New Roman" w:hAnsi="Times New Roman" w:cs="Times New Roman"/>
          <w:color w:val="333333"/>
          <w:sz w:val="24"/>
          <w:szCs w:val="24"/>
          <w:shd w:val="clear" w:color="auto" w:fill="FFFFFF"/>
          <w:lang w:val="es-ES"/>
        </w:rPr>
        <w:t>de la Ley de 9 de junio de 2011 sobre el apoyo a la familia y el sistema de acogida (Boletín Oficial de 2024, pos. 177, 742, 743, 858 y 1572). (art. 76a §1 del Código de Procedimiento Penal)</w:t>
      </w:r>
      <w:r w:rsidRPr="004E0083">
        <w:rPr>
          <w:rFonts w:ascii="Times New Roman" w:hAnsi="Times New Roman" w:cs="Times New Roman"/>
          <w:color w:val="333333"/>
          <w:sz w:val="24"/>
          <w:szCs w:val="24"/>
          <w:shd w:val="clear" w:color="auto" w:fill="FFFFFF"/>
          <w:lang w:val="es-ES"/>
        </w:rPr>
        <w:t>;</w:t>
      </w:r>
    </w:p>
    <w:p w14:paraId="6A083CC0" w14:textId="294FDEA8" w:rsidR="00266201" w:rsidRPr="004E0083" w:rsidRDefault="008716FB"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Las partes y las personas que no sean partes, si demuestran tener un interés jurídico en la resolución, tienen derecho a participar en la vista cuando así lo disponga la ley, salvo que su participación sea obligatoria (art. 96 §1 del Código de Procedimiento Penal)</w:t>
      </w:r>
      <w:r w:rsidR="00077018" w:rsidRPr="004E0083">
        <w:rPr>
          <w:rFonts w:ascii="Times New Roman" w:hAnsi="Times New Roman" w:cs="Times New Roman"/>
          <w:color w:val="333333"/>
          <w:sz w:val="24"/>
          <w:szCs w:val="24"/>
          <w:shd w:val="clear" w:color="auto" w:fill="FFFFFF"/>
          <w:lang w:val="es-ES"/>
        </w:rPr>
        <w:t>;</w:t>
      </w:r>
    </w:p>
    <w:p w14:paraId="4A3150BD" w14:textId="5F6F8831" w:rsidR="008716FB" w:rsidRPr="004E0083" w:rsidRDefault="00084070"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La sentencia se notificará a las personas con derecho a interponer un recurso, si así lo establece la ley</w:t>
      </w:r>
      <w:r w:rsidR="005B527D" w:rsidRPr="004E0083">
        <w:rPr>
          <w:rFonts w:ascii="Times New Roman" w:hAnsi="Times New Roman" w:cs="Times New Roman"/>
          <w:color w:val="333333"/>
          <w:sz w:val="24"/>
          <w:szCs w:val="24"/>
          <w:shd w:val="clear" w:color="auto" w:fill="FFFFFF"/>
          <w:lang w:val="es-ES"/>
        </w:rPr>
        <w:t xml:space="preserve">. Las resoluciones o órdenes dictadas fuera de la vista, que sean susceptibles de recurso, se notificarán a las personas con derecho a interponer dicho recurso, y las resoluciones que pongan fin al procedimiento se notificarán a las partes, salvo que estas hayan estado presentes en el momento de su pronunciamiento. También se notificará a las partes la resolución junto con la motivación en caso de que se haya aplazado la redacción </w:t>
      </w:r>
      <w:r w:rsidR="005B527D" w:rsidRPr="004E0083">
        <w:rPr>
          <w:rFonts w:ascii="Times New Roman" w:hAnsi="Times New Roman" w:cs="Times New Roman"/>
          <w:color w:val="333333"/>
          <w:sz w:val="24"/>
          <w:szCs w:val="24"/>
          <w:shd w:val="clear" w:color="auto" w:fill="FFFFFF"/>
          <w:lang w:val="es-ES"/>
        </w:rPr>
        <w:lastRenderedPageBreak/>
        <w:t>de la motivación de la resolución por un plazo de hasta 7 días</w:t>
      </w:r>
      <w:r w:rsidR="008E59E0" w:rsidRPr="004E0083">
        <w:rPr>
          <w:rFonts w:ascii="Times New Roman" w:hAnsi="Times New Roman" w:cs="Times New Roman"/>
          <w:color w:val="333333"/>
          <w:sz w:val="24"/>
          <w:szCs w:val="24"/>
          <w:shd w:val="clear" w:color="auto" w:fill="FFFFFF"/>
          <w:lang w:val="es-ES"/>
        </w:rPr>
        <w:t xml:space="preserve">. Se deberá notificar a las partes el contenido de otras resoluciones </w:t>
      </w:r>
      <w:r w:rsidR="0051143C" w:rsidRPr="004E0083">
        <w:rPr>
          <w:rFonts w:ascii="Times New Roman" w:hAnsi="Times New Roman" w:cs="Times New Roman"/>
          <w:color w:val="333333"/>
          <w:sz w:val="24"/>
          <w:szCs w:val="24"/>
          <w:shd w:val="clear" w:color="auto" w:fill="FFFFFF"/>
          <w:lang w:val="es-ES"/>
        </w:rPr>
        <w:t>y</w:t>
      </w:r>
      <w:r w:rsidR="008E59E0" w:rsidRPr="004E0083">
        <w:rPr>
          <w:rFonts w:ascii="Times New Roman" w:hAnsi="Times New Roman" w:cs="Times New Roman"/>
          <w:color w:val="333333"/>
          <w:sz w:val="24"/>
          <w:szCs w:val="24"/>
          <w:shd w:val="clear" w:color="auto" w:fill="FFFFFF"/>
          <w:lang w:val="es-ES"/>
        </w:rPr>
        <w:t xml:space="preserve"> órdenes dictadas fuera de la vista y de la sesión, así como las dictadas en la sesión cuya fecha no haya sido notificada a la parte. </w:t>
      </w:r>
      <w:r w:rsidRPr="004E0083">
        <w:rPr>
          <w:rFonts w:ascii="Times New Roman" w:hAnsi="Times New Roman" w:cs="Times New Roman"/>
          <w:color w:val="333333"/>
          <w:sz w:val="24"/>
          <w:szCs w:val="24"/>
          <w:shd w:val="clear" w:color="auto" w:fill="FFFFFF"/>
          <w:lang w:val="es-ES"/>
        </w:rPr>
        <w:t>(art. 100 §§3</w:t>
      </w:r>
      <w:r w:rsidR="008E59E0" w:rsidRPr="004E0083">
        <w:rPr>
          <w:rFonts w:ascii="Times New Roman" w:hAnsi="Times New Roman" w:cs="Times New Roman"/>
          <w:color w:val="333333"/>
          <w:sz w:val="24"/>
          <w:szCs w:val="24"/>
          <w:shd w:val="clear" w:color="auto" w:fill="FFFFFF"/>
          <w:lang w:val="es-ES"/>
        </w:rPr>
        <w:t>,</w:t>
      </w:r>
      <w:r w:rsidRPr="004E0083">
        <w:rPr>
          <w:rFonts w:ascii="Times New Roman" w:hAnsi="Times New Roman" w:cs="Times New Roman"/>
          <w:color w:val="333333"/>
          <w:sz w:val="24"/>
          <w:szCs w:val="24"/>
          <w:shd w:val="clear" w:color="auto" w:fill="FFFFFF"/>
          <w:lang w:val="es-ES"/>
        </w:rPr>
        <w:t xml:space="preserve"> 4 </w:t>
      </w:r>
      <w:r w:rsidR="008E59E0" w:rsidRPr="004E0083">
        <w:rPr>
          <w:rFonts w:ascii="Times New Roman" w:hAnsi="Times New Roman" w:cs="Times New Roman"/>
          <w:color w:val="333333"/>
          <w:sz w:val="24"/>
          <w:szCs w:val="24"/>
          <w:shd w:val="clear" w:color="auto" w:fill="FFFFFF"/>
          <w:lang w:val="es-ES"/>
        </w:rPr>
        <w:t xml:space="preserve">y 5 </w:t>
      </w:r>
      <w:r w:rsidRPr="004E0083">
        <w:rPr>
          <w:rFonts w:ascii="Times New Roman" w:hAnsi="Times New Roman" w:cs="Times New Roman"/>
          <w:color w:val="333333"/>
          <w:sz w:val="24"/>
          <w:szCs w:val="24"/>
          <w:shd w:val="clear" w:color="auto" w:fill="FFFFFF"/>
          <w:lang w:val="es-ES"/>
        </w:rPr>
        <w:t>del Código de Procedimiento Penal)</w:t>
      </w:r>
      <w:r w:rsidR="005B527D" w:rsidRPr="004E0083">
        <w:rPr>
          <w:rFonts w:ascii="Times New Roman" w:hAnsi="Times New Roman" w:cs="Times New Roman"/>
          <w:color w:val="333333"/>
          <w:sz w:val="24"/>
          <w:szCs w:val="24"/>
          <w:shd w:val="clear" w:color="auto" w:fill="FFFFFF"/>
          <w:lang w:val="es-ES"/>
        </w:rPr>
        <w:t>;</w:t>
      </w:r>
    </w:p>
    <w:p w14:paraId="126D713B" w14:textId="1FD89691" w:rsidR="00CE0C18" w:rsidRPr="004E0083" w:rsidRDefault="00485C27"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Las resoluciones y órdenes se notificarán en copias autenticadas, si la ley exige su notificación (art. 128 §1 del Código de Procedimiento Penal);</w:t>
      </w:r>
    </w:p>
    <w:p w14:paraId="531507F3" w14:textId="4DD5CBE0" w:rsidR="00434123" w:rsidRPr="004E0083" w:rsidRDefault="00434123"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El desarrollo de l</w:t>
      </w:r>
      <w:r w:rsidR="0051143C"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s act</w:t>
      </w:r>
      <w:r w:rsidR="0051143C" w:rsidRPr="004E0083">
        <w:rPr>
          <w:rFonts w:ascii="Times New Roman" w:hAnsi="Times New Roman" w:cs="Times New Roman"/>
          <w:color w:val="333333"/>
          <w:sz w:val="24"/>
          <w:szCs w:val="24"/>
          <w:shd w:val="clear" w:color="auto" w:fill="FFFFFF"/>
          <w:lang w:val="es-ES"/>
        </w:rPr>
        <w:t>os</w:t>
      </w:r>
      <w:r w:rsidRPr="004E0083">
        <w:rPr>
          <w:rFonts w:ascii="Times New Roman" w:hAnsi="Times New Roman" w:cs="Times New Roman"/>
          <w:color w:val="333333"/>
          <w:sz w:val="24"/>
          <w:szCs w:val="24"/>
          <w:shd w:val="clear" w:color="auto" w:fill="FFFFFF"/>
          <w:lang w:val="es-ES"/>
        </w:rPr>
        <w:t xml:space="preserve"> protocolizad</w:t>
      </w:r>
      <w:r w:rsidR="0051143C"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 xml:space="preserve">s podrá grabarse además mediante un dispositivo de grabación de imagen o sonido, lo que deberá comunicarse a las personas que participen en </w:t>
      </w:r>
      <w:r w:rsidR="0051143C" w:rsidRPr="004E0083">
        <w:rPr>
          <w:rFonts w:ascii="Times New Roman" w:hAnsi="Times New Roman" w:cs="Times New Roman"/>
          <w:color w:val="333333"/>
          <w:sz w:val="24"/>
          <w:szCs w:val="24"/>
          <w:shd w:val="clear" w:color="auto" w:fill="FFFFFF"/>
          <w:lang w:val="es-ES"/>
        </w:rPr>
        <w:t>el acto</w:t>
      </w:r>
      <w:r w:rsidRPr="004E0083">
        <w:rPr>
          <w:rFonts w:ascii="Times New Roman" w:hAnsi="Times New Roman" w:cs="Times New Roman"/>
          <w:color w:val="333333"/>
          <w:sz w:val="24"/>
          <w:szCs w:val="24"/>
          <w:shd w:val="clear" w:color="auto" w:fill="FFFFFF"/>
          <w:lang w:val="es-ES"/>
        </w:rPr>
        <w:t xml:space="preserve"> antes de poner en marcha el dispositivo. </w:t>
      </w:r>
      <w:r w:rsidR="008C26DC" w:rsidRPr="004E0083">
        <w:rPr>
          <w:rFonts w:ascii="Times New Roman" w:hAnsi="Times New Roman" w:cs="Times New Roman"/>
          <w:color w:val="333333"/>
          <w:sz w:val="24"/>
          <w:szCs w:val="24"/>
          <w:shd w:val="clear" w:color="auto" w:fill="FFFFFF"/>
          <w:lang w:val="es-ES"/>
        </w:rPr>
        <w:t>La parte tiene derecho a recibir, previo pago, una copia de la grabación de imagen o sonido. Esto no se aplica al desarrollo de la vista u otr</w:t>
      </w:r>
      <w:r w:rsidR="0051143C" w:rsidRPr="004E0083">
        <w:rPr>
          <w:rFonts w:ascii="Times New Roman" w:hAnsi="Times New Roman" w:cs="Times New Roman"/>
          <w:color w:val="333333"/>
          <w:sz w:val="24"/>
          <w:szCs w:val="24"/>
          <w:shd w:val="clear" w:color="auto" w:fill="FFFFFF"/>
          <w:lang w:val="es-ES"/>
        </w:rPr>
        <w:t>o</w:t>
      </w:r>
      <w:r w:rsidR="008C26DC" w:rsidRPr="004E0083">
        <w:rPr>
          <w:rFonts w:ascii="Times New Roman" w:hAnsi="Times New Roman" w:cs="Times New Roman"/>
          <w:color w:val="333333"/>
          <w:sz w:val="24"/>
          <w:szCs w:val="24"/>
          <w:shd w:val="clear" w:color="auto" w:fill="FFFFFF"/>
          <w:lang w:val="es-ES"/>
        </w:rPr>
        <w:t xml:space="preserve"> act</w:t>
      </w:r>
      <w:r w:rsidR="0051143C" w:rsidRPr="004E0083">
        <w:rPr>
          <w:rFonts w:ascii="Times New Roman" w:hAnsi="Times New Roman" w:cs="Times New Roman"/>
          <w:color w:val="333333"/>
          <w:sz w:val="24"/>
          <w:szCs w:val="24"/>
          <w:shd w:val="clear" w:color="auto" w:fill="FFFFFF"/>
          <w:lang w:val="es-ES"/>
        </w:rPr>
        <w:t>o</w:t>
      </w:r>
      <w:r w:rsidR="008C26DC" w:rsidRPr="004E0083">
        <w:rPr>
          <w:rFonts w:ascii="Times New Roman" w:hAnsi="Times New Roman" w:cs="Times New Roman"/>
          <w:color w:val="333333"/>
          <w:sz w:val="24"/>
          <w:szCs w:val="24"/>
          <w:shd w:val="clear" w:color="auto" w:fill="FFFFFF"/>
          <w:lang w:val="es-ES"/>
        </w:rPr>
        <w:t xml:space="preserve"> que se celebre a puerta cerrada. Por motivos importantes, justificados por la protección de los intereses privados de las personas que participan en la vista, el presidente del tribunal puede denegar a las partes la copia de la grabación de la vista. (art. 147 §§1 y 4 del Código de Procedimiento Penal). Las personas que participan en </w:t>
      </w:r>
      <w:r w:rsidR="0051143C" w:rsidRPr="004E0083">
        <w:rPr>
          <w:rFonts w:ascii="Times New Roman" w:hAnsi="Times New Roman" w:cs="Times New Roman"/>
          <w:color w:val="333333"/>
          <w:sz w:val="24"/>
          <w:szCs w:val="24"/>
          <w:shd w:val="clear" w:color="auto" w:fill="FFFFFF"/>
          <w:lang w:val="es-ES"/>
        </w:rPr>
        <w:t>el</w:t>
      </w:r>
      <w:r w:rsidR="008C26DC" w:rsidRPr="004E0083">
        <w:rPr>
          <w:rFonts w:ascii="Times New Roman" w:hAnsi="Times New Roman" w:cs="Times New Roman"/>
          <w:color w:val="333333"/>
          <w:sz w:val="24"/>
          <w:szCs w:val="24"/>
          <w:shd w:val="clear" w:color="auto" w:fill="FFFFFF"/>
          <w:lang w:val="es-ES"/>
        </w:rPr>
        <w:t xml:space="preserve"> act</w:t>
      </w:r>
      <w:r w:rsidR="0051143C" w:rsidRPr="004E0083">
        <w:rPr>
          <w:rFonts w:ascii="Times New Roman" w:hAnsi="Times New Roman" w:cs="Times New Roman"/>
          <w:color w:val="333333"/>
          <w:sz w:val="24"/>
          <w:szCs w:val="24"/>
          <w:shd w:val="clear" w:color="auto" w:fill="FFFFFF"/>
          <w:lang w:val="es-ES"/>
        </w:rPr>
        <w:t>o</w:t>
      </w:r>
      <w:r w:rsidR="008C26DC" w:rsidRPr="004E0083">
        <w:rPr>
          <w:rFonts w:ascii="Times New Roman" w:hAnsi="Times New Roman" w:cs="Times New Roman"/>
          <w:color w:val="333333"/>
          <w:sz w:val="24"/>
          <w:szCs w:val="24"/>
          <w:shd w:val="clear" w:color="auto" w:fill="FFFFFF"/>
          <w:lang w:val="es-ES"/>
        </w:rPr>
        <w:t xml:space="preserve"> tienen derecho a solicitar que se lean los fragmentos de sus declaraciones que se hayan incluido en el acta (art. 148 §4 del Código de Procedimiento Penal).</w:t>
      </w:r>
    </w:p>
    <w:p w14:paraId="7606A0A4" w14:textId="47F10D41" w:rsidR="008C26DC" w:rsidRPr="004E0083" w:rsidRDefault="008C26DC"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Las partes tienen acceso al expediente judicial y pueden obtener copias o duplicados del mismo. La información sobre el expediente también puede facilitarse a través de un sistema informático, si no lo impiden razones técnicas. </w:t>
      </w:r>
      <w:r w:rsidR="004561CB" w:rsidRPr="004E0083">
        <w:rPr>
          <w:rFonts w:ascii="Times New Roman" w:hAnsi="Times New Roman" w:cs="Times New Roman"/>
          <w:color w:val="333333"/>
          <w:sz w:val="24"/>
          <w:szCs w:val="24"/>
          <w:shd w:val="clear" w:color="auto" w:fill="FFFFFF"/>
          <w:lang w:val="es-ES"/>
        </w:rPr>
        <w:t xml:space="preserve">A petición del acusado o de su abogado, se expedirán copias de los documentos del expediente a cambio de una tasa. No se cobrará ninguna tasa por las copias realizadas por cuenta propia. Si existe el riesgo de revelar información clasificada como «secreta» o «estrictamente secreta», la consulta de los expedientes y la realización de copias y transcripciones se llevarán a cabo con arreglo a las normas establecidas por el presidente del tribunal o el tribunal. No se expedirán copias </w:t>
      </w:r>
      <w:r w:rsidR="0051143C" w:rsidRPr="004E0083">
        <w:rPr>
          <w:rFonts w:ascii="Times New Roman" w:hAnsi="Times New Roman" w:cs="Times New Roman"/>
          <w:color w:val="333333"/>
          <w:sz w:val="24"/>
          <w:szCs w:val="24"/>
          <w:shd w:val="clear" w:color="auto" w:fill="FFFFFF"/>
          <w:lang w:val="es-ES"/>
        </w:rPr>
        <w:br/>
      </w:r>
      <w:r w:rsidR="004561CB" w:rsidRPr="004E0083">
        <w:rPr>
          <w:rFonts w:ascii="Times New Roman" w:hAnsi="Times New Roman" w:cs="Times New Roman"/>
          <w:color w:val="333333"/>
          <w:sz w:val="24"/>
          <w:szCs w:val="24"/>
          <w:shd w:val="clear" w:color="auto" w:fill="FFFFFF"/>
          <w:lang w:val="es-ES"/>
        </w:rPr>
        <w:t xml:space="preserve">y transcripciones autenticadas, salvo que la ley disponga lo contrario. (art. 156 §§1, </w:t>
      </w:r>
      <w:r w:rsidR="0051143C" w:rsidRPr="004E0083">
        <w:rPr>
          <w:rFonts w:ascii="Times New Roman" w:hAnsi="Times New Roman" w:cs="Times New Roman"/>
          <w:color w:val="333333"/>
          <w:sz w:val="24"/>
          <w:szCs w:val="24"/>
          <w:shd w:val="clear" w:color="auto" w:fill="FFFFFF"/>
          <w:lang w:val="es-ES"/>
        </w:rPr>
        <w:br/>
      </w:r>
      <w:r w:rsidR="004561CB" w:rsidRPr="004E0083">
        <w:rPr>
          <w:rFonts w:ascii="Times New Roman" w:hAnsi="Times New Roman" w:cs="Times New Roman"/>
          <w:color w:val="333333"/>
          <w:sz w:val="24"/>
          <w:szCs w:val="24"/>
          <w:shd w:val="clear" w:color="auto" w:fill="FFFFFF"/>
          <w:lang w:val="es-ES"/>
        </w:rPr>
        <w:t>2 y 4 del Código de Procedimiento Penal);</w:t>
      </w:r>
    </w:p>
    <w:p w14:paraId="6379D267" w14:textId="06C58F74" w:rsidR="008C26DC" w:rsidRPr="004E0083" w:rsidRDefault="00453E89"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A las partes y a las personas directamente afectadas por la resolución se les expedirá gratuitamente, a petición suya, una copia autenticada de cada resolución. La copia se expedirá con la motivación, si se ha redactado. En los asuntos en los que se haya excluido la publicidad por motivos de interés público, a las personas mencionadas en el § 1 solo se les expedirá una copia de la resolución que ponga fin al procedimiento en la instancia correspondiente, sin motivación. No se podrá denegar a una parte la autorización para obtener una copia del acta de</w:t>
      </w:r>
      <w:r w:rsidR="0051143C" w:rsidRPr="004E0083">
        <w:rPr>
          <w:rFonts w:ascii="Times New Roman" w:hAnsi="Times New Roman" w:cs="Times New Roman"/>
          <w:color w:val="333333"/>
          <w:sz w:val="24"/>
          <w:szCs w:val="24"/>
          <w:shd w:val="clear" w:color="auto" w:fill="FFFFFF"/>
          <w:lang w:val="es-ES"/>
        </w:rPr>
        <w:t>l acto</w:t>
      </w:r>
      <w:r w:rsidRPr="004E0083">
        <w:rPr>
          <w:rFonts w:ascii="Times New Roman" w:hAnsi="Times New Roman" w:cs="Times New Roman"/>
          <w:color w:val="333333"/>
          <w:sz w:val="24"/>
          <w:szCs w:val="24"/>
          <w:shd w:val="clear" w:color="auto" w:fill="FFFFFF"/>
          <w:lang w:val="es-ES"/>
        </w:rPr>
        <w:t xml:space="preserve"> en </w:t>
      </w:r>
      <w:r w:rsidR="0051143C" w:rsidRPr="004E0083">
        <w:rPr>
          <w:rFonts w:ascii="Times New Roman" w:hAnsi="Times New Roman" w:cs="Times New Roman"/>
          <w:color w:val="333333"/>
          <w:sz w:val="24"/>
          <w:szCs w:val="24"/>
          <w:shd w:val="clear" w:color="auto" w:fill="FFFFFF"/>
          <w:lang w:val="es-ES"/>
        </w:rPr>
        <w:t>el</w:t>
      </w:r>
      <w:r w:rsidRPr="004E0083">
        <w:rPr>
          <w:rFonts w:ascii="Times New Roman" w:hAnsi="Times New Roman" w:cs="Times New Roman"/>
          <w:color w:val="333333"/>
          <w:sz w:val="24"/>
          <w:szCs w:val="24"/>
          <w:shd w:val="clear" w:color="auto" w:fill="FFFFFF"/>
          <w:lang w:val="es-ES"/>
        </w:rPr>
        <w:t xml:space="preserve"> que haya participado o tenido derecho a participar, así como de los documentos procedentes de ell</w:t>
      </w:r>
      <w:r w:rsidR="0051143C"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 xml:space="preserve"> o redactados con su participación. (art. 157 §1, 2 y 3 del Código de Procedimiento Penal);</w:t>
      </w:r>
    </w:p>
    <w:p w14:paraId="2498FA17" w14:textId="164E5BA5" w:rsidR="00AA5D55" w:rsidRPr="004E0083" w:rsidRDefault="00AA5D55"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Antes de la primera audiencia, el acusado menor de 18 años recibirá información sobre el desarrollo, la forma y las condiciones de la audiencia. La información incluirá una descripción o representación gráfica del desarrollo, la forma y las condiciones de la audiencia. Entre la entrega de la información y la fecha de la audiencia deben transcurrir al menos tres días, a menos que el interés del procedimiento lo impida (art. 171 §§8 y 9 del Código de Procedimiento Penal).</w:t>
      </w:r>
    </w:p>
    <w:p w14:paraId="571E88B4" w14:textId="4BEE687E" w:rsidR="00240EA6" w:rsidRPr="004E0083"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El acusado tiene derecho a presentar explicaciones; sin embargo, puede negarse </w:t>
      </w:r>
      <w:r w:rsidR="00A8722B"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a responder a preguntas concretas o a presentar explicaciones sin dar razones. El acusado </w:t>
      </w:r>
      <w:r w:rsidRPr="004E0083">
        <w:rPr>
          <w:rFonts w:ascii="Times New Roman" w:hAnsi="Times New Roman" w:cs="Times New Roman"/>
          <w:color w:val="333333"/>
          <w:sz w:val="24"/>
          <w:szCs w:val="24"/>
          <w:shd w:val="clear" w:color="auto" w:fill="FFFFFF"/>
          <w:lang w:val="es-ES"/>
        </w:rPr>
        <w:lastRenderedPageBreak/>
        <w:t>presente en l</w:t>
      </w:r>
      <w:r w:rsidR="00A8722B"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s act</w:t>
      </w:r>
      <w:r w:rsidR="00A8722B"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s probatori</w:t>
      </w:r>
      <w:r w:rsidR="00A8722B" w:rsidRPr="004E0083">
        <w:rPr>
          <w:rFonts w:ascii="Times New Roman" w:hAnsi="Times New Roman" w:cs="Times New Roman"/>
          <w:color w:val="333333"/>
          <w:sz w:val="24"/>
          <w:szCs w:val="24"/>
          <w:shd w:val="clear" w:color="auto" w:fill="FFFFFF"/>
          <w:lang w:val="es-ES"/>
        </w:rPr>
        <w:t>o</w:t>
      </w:r>
      <w:r w:rsidRPr="004E0083">
        <w:rPr>
          <w:rFonts w:ascii="Times New Roman" w:hAnsi="Times New Roman" w:cs="Times New Roman"/>
          <w:color w:val="333333"/>
          <w:sz w:val="24"/>
          <w:szCs w:val="24"/>
          <w:shd w:val="clear" w:color="auto" w:fill="FFFFFF"/>
          <w:lang w:val="es-ES"/>
        </w:rPr>
        <w:t>s tiene derecho a presentar explicaciones sobre cada prueba. (art. 175 §§1 y 2 del Código de Procedimiento Penal);</w:t>
      </w:r>
    </w:p>
    <w:p w14:paraId="6C445BE8" w14:textId="32925254" w:rsidR="00240EA6" w:rsidRPr="004E0083" w:rsidRDefault="00240EA6"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El acusado puede solicitar en cualquier momento la revocación o modificación de la medida cautelar; la solicitud será resuelta, en un plazo máximo de tres días, por el fiscal </w:t>
      </w:r>
      <w:r w:rsidR="00A8722B"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y, una vez presentada la acusación ante el tribunal, por el tribunal ante el que se tramita el </w:t>
      </w:r>
      <w:r w:rsidR="00A8722B" w:rsidRPr="004E0083">
        <w:rPr>
          <w:rFonts w:ascii="Times New Roman" w:hAnsi="Times New Roman" w:cs="Times New Roman"/>
          <w:color w:val="333333"/>
          <w:sz w:val="24"/>
          <w:szCs w:val="24"/>
          <w:shd w:val="clear" w:color="auto" w:fill="FFFFFF"/>
          <w:lang w:val="es-ES"/>
        </w:rPr>
        <w:t>cas</w:t>
      </w:r>
      <w:r w:rsidRPr="004E0083">
        <w:rPr>
          <w:rFonts w:ascii="Times New Roman" w:hAnsi="Times New Roman" w:cs="Times New Roman"/>
          <w:color w:val="333333"/>
          <w:sz w:val="24"/>
          <w:szCs w:val="24"/>
          <w:shd w:val="clear" w:color="auto" w:fill="FFFFFF"/>
          <w:lang w:val="es-ES"/>
        </w:rPr>
        <w:t>o. (art. 254 §1 del Código de Procedimiento Penal);</w:t>
      </w:r>
    </w:p>
    <w:p w14:paraId="298359ED" w14:textId="015E5B23" w:rsidR="00FE4BDB" w:rsidRPr="004E0083" w:rsidRDefault="00C66FA6"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Entre la notificación y la fecha de la vista principal deben transcurrir al menos 7 días. </w:t>
      </w:r>
      <w:r w:rsidR="004F205D" w:rsidRPr="004E0083">
        <w:rPr>
          <w:rFonts w:ascii="Times New Roman" w:hAnsi="Times New Roman" w:cs="Times New Roman"/>
          <w:color w:val="333333"/>
          <w:sz w:val="24"/>
          <w:szCs w:val="24"/>
          <w:shd w:val="clear" w:color="auto" w:fill="FFFFFF"/>
          <w:lang w:val="es-ES"/>
        </w:rPr>
        <w:t xml:space="preserve">Si no se respeta este plazo en relación con el acusado o su abogado defensor, la vista se aplazará a petición de estos, presentada antes del inicio del proceso judicial. Al entregar la notificación de la fecha de la vista al acusado privado de libertad, cuya presencia en la vista no es obligatoria, se le informará de su derecho a presentar, en el plazo de 7 días a partir de la fecha de entrega de dicha notificación, una solicitud para que se le lleve a la vista. La solicitud de comparecencia en la vista presentada fuera del plazo mencionado en el §3 será admitida a trámite si ello no obliga a cambiar la fecha de la vista. </w:t>
      </w:r>
      <w:r w:rsidRPr="004E0083">
        <w:rPr>
          <w:rFonts w:ascii="Times New Roman" w:hAnsi="Times New Roman" w:cs="Times New Roman"/>
          <w:color w:val="333333"/>
          <w:sz w:val="24"/>
          <w:szCs w:val="24"/>
          <w:shd w:val="clear" w:color="auto" w:fill="FFFFFF"/>
          <w:lang w:val="es-ES"/>
        </w:rPr>
        <w:t>(art.</w:t>
      </w:r>
      <w:r w:rsidR="004F205D" w:rsidRPr="004E0083">
        <w:rPr>
          <w:rFonts w:ascii="Times New Roman" w:hAnsi="Times New Roman" w:cs="Times New Roman"/>
          <w:color w:val="333333"/>
          <w:sz w:val="24"/>
          <w:szCs w:val="24"/>
          <w:shd w:val="clear" w:color="auto" w:fill="FFFFFF"/>
          <w:lang w:val="es-ES"/>
        </w:rPr>
        <w:t xml:space="preserve"> 353 §§1, 2, 3 y 5 del Código de Procedimiento Penal</w:t>
      </w:r>
      <w:r w:rsidRPr="004E0083">
        <w:rPr>
          <w:rFonts w:ascii="Times New Roman" w:hAnsi="Times New Roman" w:cs="Times New Roman"/>
          <w:color w:val="333333"/>
          <w:sz w:val="24"/>
          <w:szCs w:val="24"/>
          <w:shd w:val="clear" w:color="auto" w:fill="FFFFFF"/>
          <w:lang w:val="es-ES"/>
        </w:rPr>
        <w:t>);</w:t>
      </w:r>
    </w:p>
    <w:p w14:paraId="1BDAEBB0" w14:textId="275C12C4" w:rsidR="002124E5" w:rsidRPr="004E0083" w:rsidRDefault="002124E5" w:rsidP="003C6351">
      <w:pPr>
        <w:pStyle w:val="Akapitzlist"/>
        <w:numPr>
          <w:ilvl w:val="0"/>
          <w:numId w:val="6"/>
        </w:numPr>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El acusado tiene derecho a participar en la vista. El presidente o el tribunal pueden considerar obligatoria su presencia.</w:t>
      </w:r>
      <w:r w:rsidRPr="004E0083">
        <w:rPr>
          <w:rFonts w:ascii="Times New Roman" w:hAnsi="Times New Roman" w:cs="Times New Roman"/>
          <w:sz w:val="24"/>
          <w:szCs w:val="24"/>
          <w:lang w:val="es-ES"/>
        </w:rPr>
        <w:t xml:space="preserve"> </w:t>
      </w:r>
      <w:r w:rsidRPr="004E0083">
        <w:rPr>
          <w:rFonts w:ascii="Times New Roman" w:hAnsi="Times New Roman" w:cs="Times New Roman"/>
          <w:color w:val="333333"/>
          <w:sz w:val="24"/>
          <w:szCs w:val="24"/>
          <w:shd w:val="clear" w:color="auto" w:fill="FFFFFF"/>
          <w:lang w:val="es-ES"/>
        </w:rPr>
        <w:t xml:space="preserve">En los casos de </w:t>
      </w:r>
      <w:r w:rsidR="00A8722B" w:rsidRPr="004E0083">
        <w:rPr>
          <w:rFonts w:ascii="Times New Roman" w:hAnsi="Times New Roman" w:cs="Times New Roman"/>
          <w:color w:val="333333"/>
          <w:sz w:val="24"/>
          <w:szCs w:val="24"/>
          <w:shd w:val="clear" w:color="auto" w:fill="FFFFFF"/>
          <w:lang w:val="es-ES"/>
        </w:rPr>
        <w:t>crímenes</w:t>
      </w:r>
      <w:r w:rsidRPr="004E0083">
        <w:rPr>
          <w:rFonts w:ascii="Times New Roman" w:hAnsi="Times New Roman" w:cs="Times New Roman"/>
          <w:color w:val="333333"/>
          <w:sz w:val="24"/>
          <w:szCs w:val="24"/>
          <w:shd w:val="clear" w:color="auto" w:fill="FFFFFF"/>
          <w:lang w:val="es-ES"/>
        </w:rPr>
        <w:t xml:space="preserve">, la presencia del acusado durante las actuaciones a que se refieren los artículos 385 y 386 es obligatoria. </w:t>
      </w:r>
      <w:r w:rsidR="0049512F" w:rsidRPr="004E0083">
        <w:rPr>
          <w:rFonts w:ascii="Times New Roman" w:hAnsi="Times New Roman" w:cs="Times New Roman"/>
          <w:color w:val="333333"/>
          <w:sz w:val="24"/>
          <w:szCs w:val="24"/>
          <w:shd w:val="clear" w:color="auto" w:fill="FFFFFF"/>
          <w:lang w:val="es-ES"/>
        </w:rPr>
        <w:t>El presidente podrá dictar una orden para impedir que el acusado abandone la sala antes de que finalice la vista.</w:t>
      </w:r>
      <w:r w:rsidR="0049512F" w:rsidRPr="004E0083">
        <w:rPr>
          <w:rFonts w:ascii="Times New Roman" w:hAnsi="Times New Roman" w:cs="Times New Roman"/>
          <w:sz w:val="24"/>
          <w:szCs w:val="24"/>
          <w:lang w:val="es-ES"/>
        </w:rPr>
        <w:t xml:space="preserve"> </w:t>
      </w:r>
      <w:r w:rsidR="0049512F" w:rsidRPr="004E0083">
        <w:rPr>
          <w:rFonts w:ascii="Times New Roman" w:hAnsi="Times New Roman" w:cs="Times New Roman"/>
          <w:color w:val="333333"/>
          <w:sz w:val="24"/>
          <w:szCs w:val="24"/>
          <w:shd w:val="clear" w:color="auto" w:fill="FFFFFF"/>
          <w:lang w:val="es-ES"/>
        </w:rPr>
        <w:t>El presidente, a petición del fiscal, autorizará su participación en la vista mediante dispositivos técnicos que permitan la participación a distancia con transmisión simultánea de imagen y sonido, si no lo impiden razones técnicas.</w:t>
      </w:r>
      <w:r w:rsidR="0049512F" w:rsidRPr="004E0083">
        <w:rPr>
          <w:rFonts w:ascii="Times New Roman" w:hAnsi="Times New Roman" w:cs="Times New Roman"/>
          <w:sz w:val="24"/>
          <w:szCs w:val="24"/>
          <w:lang w:val="es-ES"/>
        </w:rPr>
        <w:t xml:space="preserve"> </w:t>
      </w:r>
      <w:r w:rsidR="0049512F" w:rsidRPr="004E0083">
        <w:rPr>
          <w:rFonts w:ascii="Times New Roman" w:hAnsi="Times New Roman" w:cs="Times New Roman"/>
          <w:color w:val="333333"/>
          <w:sz w:val="24"/>
          <w:szCs w:val="24"/>
          <w:shd w:val="clear" w:color="auto" w:fill="FFFFFF"/>
          <w:lang w:val="es-ES"/>
        </w:rPr>
        <w:t>El presidente podrá eximir de la obligación de comparecer en la vista al acusado, al acusador auxiliar o al acusador privado que se encuentren privados de libertad, si se garantiza la participación de estas partes en la vista mediante dispositivos técnicos que permitan la participación a distancia con transmisión simultánea de imagen y sonido.</w:t>
      </w:r>
      <w:r w:rsidR="0049512F" w:rsidRPr="004E0083">
        <w:rPr>
          <w:rFonts w:ascii="Times New Roman" w:hAnsi="Times New Roman" w:cs="Times New Roman"/>
          <w:sz w:val="24"/>
          <w:szCs w:val="24"/>
          <w:lang w:val="es-ES"/>
        </w:rPr>
        <w:t xml:space="preserve"> En tal caso</w:t>
      </w:r>
      <w:r w:rsidR="0049512F" w:rsidRPr="004E0083">
        <w:rPr>
          <w:rFonts w:ascii="Times New Roman" w:hAnsi="Times New Roman" w:cs="Times New Roman"/>
          <w:color w:val="333333"/>
          <w:sz w:val="24"/>
          <w:szCs w:val="24"/>
          <w:shd w:val="clear" w:color="auto" w:fill="FFFFFF"/>
          <w:lang w:val="es-ES"/>
        </w:rPr>
        <w:t>, participará en la vista, en el lugar donde se encuentre la parte, un secretario judicial o un asistente del juez, empleado en el tribunal de la circunscripción en la que se encuentre la parte, o un representante de la administración del centro penitenciario o del centro de detención pr</w:t>
      </w:r>
      <w:r w:rsidR="00A8722B" w:rsidRPr="004E0083">
        <w:rPr>
          <w:rFonts w:ascii="Times New Roman" w:hAnsi="Times New Roman" w:cs="Times New Roman"/>
          <w:color w:val="333333"/>
          <w:sz w:val="24"/>
          <w:szCs w:val="24"/>
          <w:shd w:val="clear" w:color="auto" w:fill="FFFFFF"/>
          <w:lang w:val="es-ES"/>
        </w:rPr>
        <w:t>ovisional</w:t>
      </w:r>
      <w:r w:rsidR="0049512F" w:rsidRPr="004E0083">
        <w:rPr>
          <w:rFonts w:ascii="Times New Roman" w:hAnsi="Times New Roman" w:cs="Times New Roman"/>
          <w:color w:val="333333"/>
          <w:sz w:val="24"/>
          <w:szCs w:val="24"/>
          <w:shd w:val="clear" w:color="auto" w:fill="FFFFFF"/>
          <w:lang w:val="es-ES"/>
        </w:rPr>
        <w:t xml:space="preserve">, si la parte se encuentra en un centro penitenciario o en un centro de detención </w:t>
      </w:r>
      <w:r w:rsidR="00A8722B" w:rsidRPr="004E0083">
        <w:rPr>
          <w:rFonts w:ascii="Times New Roman" w:hAnsi="Times New Roman" w:cs="Times New Roman"/>
          <w:color w:val="333333"/>
          <w:sz w:val="24"/>
          <w:szCs w:val="24"/>
          <w:shd w:val="clear" w:color="auto" w:fill="FFFFFF"/>
          <w:lang w:val="es-ES"/>
        </w:rPr>
        <w:t>provisional</w:t>
      </w:r>
      <w:r w:rsidR="0049512F" w:rsidRPr="004E0083">
        <w:rPr>
          <w:rFonts w:ascii="Times New Roman" w:hAnsi="Times New Roman" w:cs="Times New Roman"/>
          <w:color w:val="333333"/>
          <w:sz w:val="24"/>
          <w:szCs w:val="24"/>
          <w:shd w:val="clear" w:color="auto" w:fill="FFFFFF"/>
          <w:lang w:val="es-ES"/>
        </w:rPr>
        <w:t>.</w:t>
      </w:r>
      <w:r w:rsidR="0049512F" w:rsidRPr="004E0083">
        <w:rPr>
          <w:rFonts w:ascii="Times New Roman" w:hAnsi="Times New Roman" w:cs="Times New Roman"/>
          <w:sz w:val="24"/>
          <w:szCs w:val="24"/>
          <w:lang w:val="es-ES"/>
        </w:rPr>
        <w:t xml:space="preserve"> </w:t>
      </w:r>
      <w:r w:rsidR="0049512F" w:rsidRPr="004E0083">
        <w:rPr>
          <w:rFonts w:ascii="Times New Roman" w:hAnsi="Times New Roman" w:cs="Times New Roman"/>
          <w:color w:val="333333"/>
          <w:sz w:val="24"/>
          <w:szCs w:val="24"/>
          <w:shd w:val="clear" w:color="auto" w:fill="FFFFFF"/>
          <w:lang w:val="es-ES"/>
        </w:rPr>
        <w:t>El defensor participará en la vista celebrada de la forma prevista en el § 4 en el lugar de residencia del acusado, a menos que se presente a tal efecto en el tribunal</w:t>
      </w:r>
      <w:r w:rsidR="0049512F" w:rsidRPr="004E0083">
        <w:rPr>
          <w:rFonts w:ascii="Times New Roman" w:hAnsi="Times New Roman" w:cs="Times New Roman"/>
          <w:sz w:val="24"/>
          <w:szCs w:val="24"/>
          <w:lang w:val="es-ES"/>
        </w:rPr>
        <w:t xml:space="preserve">. </w:t>
      </w:r>
      <w:r w:rsidR="0049512F" w:rsidRPr="004E0083">
        <w:rPr>
          <w:rFonts w:ascii="Times New Roman" w:hAnsi="Times New Roman" w:cs="Times New Roman"/>
          <w:color w:val="333333"/>
          <w:sz w:val="24"/>
          <w:szCs w:val="24"/>
          <w:shd w:val="clear" w:color="auto" w:fill="FFFFFF"/>
          <w:lang w:val="es-ES"/>
        </w:rPr>
        <w:t>En caso de que el defensor participe en la vista desde un lugar distinto al del acusado, el tribunal, a petición del acusado o del defensor, podrá ordenar una suspensión por un tiempo determinado, con el fin de continuar la vista en el mismo día, para permitir que el defensor se comunique por teléfono con el acusado, a menos que la presentación de la solicitud no sirva evidentemente para ejercer el derecho de defensa y, en particular, tenga por objeto perturbar o prolongar injustificadamente la vista.</w:t>
      </w:r>
      <w:r w:rsidR="0049512F" w:rsidRPr="004E0083">
        <w:rPr>
          <w:rFonts w:ascii="Times New Roman" w:hAnsi="Times New Roman" w:cs="Times New Roman"/>
          <w:sz w:val="24"/>
          <w:szCs w:val="24"/>
          <w:lang w:val="es-ES"/>
        </w:rPr>
        <w:t xml:space="preserve"> </w:t>
      </w:r>
      <w:r w:rsidR="0049512F" w:rsidRPr="004E0083">
        <w:rPr>
          <w:rFonts w:ascii="Times New Roman" w:hAnsi="Times New Roman" w:cs="Times New Roman"/>
          <w:color w:val="333333"/>
          <w:sz w:val="24"/>
          <w:szCs w:val="24"/>
          <w:shd w:val="clear" w:color="auto" w:fill="FFFFFF"/>
          <w:lang w:val="es-ES"/>
        </w:rPr>
        <w:t>Si es necesaria la participación de un intérprete en la vista celebrada de la forma prevista en el § 4, el intérprete participará en la vista en el lugar donde se encuentre el acusado que no domine suficientemente el idioma polaco o en el lugar donde se encuentre la persona a la que se refieren las circunstancias previstas en el artículo 204 § 1, punto 1, salvo que el presidente disponga lo contrario.</w:t>
      </w:r>
      <w:r w:rsidR="0049512F" w:rsidRPr="004E0083">
        <w:rPr>
          <w:rFonts w:ascii="Times New Roman" w:hAnsi="Times New Roman" w:cs="Times New Roman"/>
          <w:sz w:val="24"/>
          <w:szCs w:val="24"/>
          <w:lang w:val="es-ES"/>
        </w:rPr>
        <w:t xml:space="preserve"> </w:t>
      </w:r>
      <w:r w:rsidRPr="004E0083">
        <w:rPr>
          <w:rFonts w:ascii="Times New Roman" w:hAnsi="Times New Roman" w:cs="Times New Roman"/>
          <w:sz w:val="24"/>
          <w:szCs w:val="24"/>
          <w:lang w:val="es-ES"/>
        </w:rPr>
        <w:t xml:space="preserve">(art. 374 §§1 </w:t>
      </w:r>
      <w:r w:rsidR="00A8722B" w:rsidRPr="004E0083">
        <w:rPr>
          <w:rFonts w:ascii="Times New Roman" w:hAnsi="Times New Roman" w:cs="Times New Roman"/>
          <w:sz w:val="24"/>
          <w:szCs w:val="24"/>
          <w:lang w:val="es-ES"/>
        </w:rPr>
        <w:br/>
      </w:r>
      <w:r w:rsidRPr="004E0083">
        <w:rPr>
          <w:rFonts w:ascii="Times New Roman" w:hAnsi="Times New Roman" w:cs="Times New Roman"/>
          <w:sz w:val="24"/>
          <w:szCs w:val="24"/>
          <w:lang w:val="es-ES"/>
        </w:rPr>
        <w:t>– 8 del Código de Procedimiento Penal)</w:t>
      </w:r>
    </w:p>
    <w:p w14:paraId="01780E3E" w14:textId="0DC64F82" w:rsidR="00805394" w:rsidRPr="004E0083" w:rsidRDefault="00805394" w:rsidP="00805394">
      <w:pPr>
        <w:pStyle w:val="Akapitzlist"/>
        <w:numPr>
          <w:ilvl w:val="0"/>
          <w:numId w:val="6"/>
        </w:numPr>
        <w:shd w:val="clear" w:color="auto" w:fill="FFFFFF"/>
        <w:spacing w:before="72" w:after="0" w:line="240" w:lineRule="auto"/>
        <w:ind w:left="426" w:hanging="66"/>
        <w:jc w:val="both"/>
        <w:rPr>
          <w:rFonts w:ascii="Times New Roman" w:eastAsia="Times New Roman" w:hAnsi="Times New Roman" w:cs="Times New Roman"/>
          <w:color w:val="333333"/>
          <w:sz w:val="24"/>
          <w:szCs w:val="24"/>
          <w:lang w:val="es-ES" w:eastAsia="pl-PL"/>
        </w:rPr>
      </w:pPr>
      <w:r w:rsidRPr="004E0083">
        <w:rPr>
          <w:rFonts w:ascii="Times New Roman" w:eastAsia="Times New Roman" w:hAnsi="Times New Roman" w:cs="Times New Roman"/>
          <w:color w:val="333333"/>
          <w:sz w:val="24"/>
          <w:szCs w:val="24"/>
          <w:lang w:val="es-ES" w:eastAsia="pl-PL"/>
        </w:rPr>
        <w:lastRenderedPageBreak/>
        <w:t xml:space="preserve"> Si el presidente, al ordenar la suspensión de la vista, fija al mismo tiempo la hora y el lugar de la continuación de la misma, las personas presentes en la vista suspendida cuya presencia era obligatoria estarán obligadas a comparecer en la nueva fecha sin necesidad de citación. Las personas con derecho a comparecer no tienen que ser notificadas de la nueva fecha, incluso si no participaron en la vista interrumpida (art. 402 § 1).</w:t>
      </w:r>
    </w:p>
    <w:p w14:paraId="77E54A40" w14:textId="77777777" w:rsidR="00805394" w:rsidRPr="004E0083" w:rsidRDefault="00805394" w:rsidP="00805394">
      <w:pPr>
        <w:pStyle w:val="Akapitzlist"/>
        <w:spacing w:after="0" w:line="276" w:lineRule="auto"/>
        <w:ind w:left="426"/>
        <w:jc w:val="both"/>
        <w:rPr>
          <w:rFonts w:ascii="Times New Roman" w:hAnsi="Times New Roman" w:cs="Times New Roman"/>
          <w:sz w:val="24"/>
          <w:szCs w:val="24"/>
          <w:lang w:val="es-ES"/>
        </w:rPr>
      </w:pPr>
    </w:p>
    <w:p w14:paraId="3E315941" w14:textId="6AAD4538" w:rsidR="00E82F2D" w:rsidRPr="004E0083" w:rsidRDefault="00E82F2D" w:rsidP="003C6351">
      <w:pPr>
        <w:spacing w:after="0" w:line="276" w:lineRule="auto"/>
        <w:jc w:val="both"/>
        <w:rPr>
          <w:rFonts w:ascii="Times New Roman" w:hAnsi="Times New Roman" w:cs="Times New Roman"/>
          <w:sz w:val="24"/>
          <w:szCs w:val="24"/>
          <w:lang w:val="es-ES"/>
        </w:rPr>
      </w:pPr>
    </w:p>
    <w:p w14:paraId="39996D70" w14:textId="2E46A7A5" w:rsidR="00E82F2D" w:rsidRPr="004E0083" w:rsidRDefault="00E82F2D" w:rsidP="003C6351">
      <w:pPr>
        <w:spacing w:after="0" w:line="276" w:lineRule="auto"/>
        <w:jc w:val="both"/>
        <w:rPr>
          <w:rFonts w:ascii="Times New Roman" w:hAnsi="Times New Roman" w:cs="Times New Roman"/>
          <w:sz w:val="24"/>
          <w:szCs w:val="24"/>
          <w:u w:val="single"/>
          <w:lang w:val="es-ES"/>
        </w:rPr>
      </w:pPr>
      <w:r w:rsidRPr="004E0083">
        <w:rPr>
          <w:rFonts w:ascii="Times New Roman" w:hAnsi="Times New Roman" w:cs="Times New Roman"/>
          <w:sz w:val="24"/>
          <w:szCs w:val="24"/>
          <w:u w:val="single"/>
          <w:lang w:val="es-ES"/>
        </w:rPr>
        <w:t>El acusado tiene las siguientes obligaciones:</w:t>
      </w:r>
    </w:p>
    <w:p w14:paraId="7DA8642B" w14:textId="77777777" w:rsidR="00E3090D" w:rsidRPr="004E0083" w:rsidRDefault="00E3090D" w:rsidP="003C6351">
      <w:pPr>
        <w:pStyle w:val="Akapitzlist"/>
        <w:numPr>
          <w:ilvl w:val="0"/>
          <w:numId w:val="7"/>
        </w:numPr>
        <w:spacing w:after="0" w:line="276" w:lineRule="auto"/>
        <w:ind w:left="426"/>
        <w:jc w:val="both"/>
        <w:rPr>
          <w:rFonts w:ascii="Times New Roman" w:hAnsi="Times New Roman" w:cs="Times New Roman"/>
          <w:sz w:val="24"/>
          <w:szCs w:val="24"/>
          <w:u w:val="single"/>
          <w:lang w:val="es-ES"/>
        </w:rPr>
      </w:pPr>
      <w:r w:rsidRPr="004E0083">
        <w:rPr>
          <w:rFonts w:ascii="Times New Roman" w:eastAsia="Times New Roman" w:hAnsi="Times New Roman" w:cs="Times New Roman"/>
          <w:color w:val="333333"/>
          <w:sz w:val="24"/>
          <w:szCs w:val="24"/>
          <w:shd w:val="clear" w:color="auto" w:fill="FFFFFF"/>
          <w:lang w:val="es-ES" w:eastAsia="pl-PL"/>
        </w:rPr>
        <w:t>El acusado está obligado a someterse a:</w:t>
      </w:r>
    </w:p>
    <w:p w14:paraId="3483B978" w14:textId="77777777" w:rsidR="00E3090D" w:rsidRPr="004E0083"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es-ES"/>
        </w:rPr>
      </w:pPr>
      <w:r w:rsidRPr="004E0083">
        <w:rPr>
          <w:rFonts w:ascii="Times New Roman" w:eastAsia="Times New Roman" w:hAnsi="Times New Roman" w:cs="Times New Roman"/>
          <w:color w:val="333333"/>
          <w:sz w:val="24"/>
          <w:szCs w:val="24"/>
          <w:lang w:val="es-ES" w:eastAsia="pl-PL"/>
        </w:rPr>
        <w:t>un examen físico externo y otros exámenes que no impliquen una violación de la integridad física; en particular, se permite tomar las huellas dactilares del acusado, fotografiarlo y mostrarlo a otras personas con fines de identificación;</w:t>
      </w:r>
    </w:p>
    <w:p w14:paraId="189C2B27" w14:textId="68D4A017" w:rsidR="00E3090D" w:rsidRPr="004E0083" w:rsidRDefault="00E3090D" w:rsidP="003C6351">
      <w:pPr>
        <w:pStyle w:val="Akapitzlist"/>
        <w:numPr>
          <w:ilvl w:val="0"/>
          <w:numId w:val="8"/>
        </w:numPr>
        <w:spacing w:after="0" w:line="276" w:lineRule="auto"/>
        <w:ind w:left="709"/>
        <w:jc w:val="both"/>
        <w:rPr>
          <w:rFonts w:ascii="Times New Roman" w:hAnsi="Times New Roman" w:cs="Times New Roman"/>
          <w:sz w:val="24"/>
          <w:szCs w:val="24"/>
          <w:u w:val="single"/>
          <w:lang w:val="es-ES"/>
        </w:rPr>
      </w:pPr>
      <w:r w:rsidRPr="004E0083">
        <w:rPr>
          <w:rFonts w:ascii="Times New Roman" w:eastAsia="Times New Roman" w:hAnsi="Times New Roman" w:cs="Times New Roman"/>
          <w:color w:val="333333"/>
          <w:sz w:val="24"/>
          <w:szCs w:val="24"/>
          <w:lang w:val="es-ES" w:eastAsia="pl-PL"/>
        </w:rPr>
        <w:t>exámenes psicológicos y psiquiátricos, así como exámenes que impliquen la realización de intervenciones en su cuerpo, excepto las quirúrgicas, siempre que sean realizados por un profesional sanitario autorizado, de conformidad con las indicaciones médicas y sin poner en peligro la salud del acusado, si la realización de dichos exámenes es indispensable; en particular, el acusado está obligado, siempre que se cumplan estas condiciones, a someterse a la extracción de sangre, cabello o secreciones corporales;</w:t>
      </w:r>
    </w:p>
    <w:p w14:paraId="3C6BFBC6" w14:textId="4D448F9B" w:rsidR="00E3090D" w:rsidRPr="004E0083" w:rsidRDefault="00E3090D" w:rsidP="003C6351">
      <w:pPr>
        <w:pStyle w:val="Akapitzlist"/>
        <w:numPr>
          <w:ilvl w:val="0"/>
          <w:numId w:val="8"/>
        </w:numPr>
        <w:spacing w:after="0" w:line="276" w:lineRule="auto"/>
        <w:ind w:left="709"/>
        <w:jc w:val="both"/>
        <w:rPr>
          <w:rFonts w:ascii="Times New Roman" w:hAnsi="Times New Roman" w:cs="Times New Roman"/>
          <w:sz w:val="24"/>
          <w:szCs w:val="24"/>
          <w:lang w:val="es-ES"/>
        </w:rPr>
      </w:pPr>
      <w:r w:rsidRPr="004E0083">
        <w:rPr>
          <w:rFonts w:ascii="Times New Roman" w:eastAsia="Times New Roman" w:hAnsi="Times New Roman" w:cs="Times New Roman"/>
          <w:color w:val="333333"/>
          <w:sz w:val="24"/>
          <w:szCs w:val="24"/>
          <w:lang w:val="es-ES" w:eastAsia="pl-PL"/>
        </w:rPr>
        <w:t xml:space="preserve">que un agente de policía le tome una muestra de la mucosa bucal, si es indispensable </w:t>
      </w:r>
      <w:r w:rsidR="00A8722B" w:rsidRPr="004E0083">
        <w:rPr>
          <w:rFonts w:ascii="Times New Roman" w:eastAsia="Times New Roman" w:hAnsi="Times New Roman" w:cs="Times New Roman"/>
          <w:color w:val="333333"/>
          <w:sz w:val="24"/>
          <w:szCs w:val="24"/>
          <w:lang w:val="es-ES" w:eastAsia="pl-PL"/>
        </w:rPr>
        <w:br/>
      </w:r>
      <w:r w:rsidRPr="004E0083">
        <w:rPr>
          <w:rFonts w:ascii="Times New Roman" w:eastAsia="Times New Roman" w:hAnsi="Times New Roman" w:cs="Times New Roman"/>
          <w:color w:val="333333"/>
          <w:sz w:val="24"/>
          <w:szCs w:val="24"/>
          <w:lang w:val="es-ES" w:eastAsia="pl-PL"/>
        </w:rPr>
        <w:t>y no existe el riesgo de que ello ponga en peligro la salud del acusado o de otras personas.</w:t>
      </w:r>
    </w:p>
    <w:p w14:paraId="055C4033" w14:textId="5A4604C0" w:rsidR="00E3090D" w:rsidRPr="004E0083" w:rsidRDefault="00E3090D" w:rsidP="003C6351">
      <w:pPr>
        <w:pStyle w:val="Akapitzlist"/>
        <w:spacing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En caso de negarse a someterse a estas obligaciones, el acusado puede ser detenido </w:t>
      </w:r>
      <w:r w:rsidR="00A8722B"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y conducido por la fuerza, y también se le puede aplicar fuerza física o medios técnicos para inmovilizarlo, en la medida necesaria para realizar la acción en cuestión. </w:t>
      </w:r>
      <w:r w:rsidRPr="004E0083">
        <w:rPr>
          <w:rFonts w:ascii="Times New Roman" w:hAnsi="Times New Roman" w:cs="Times New Roman"/>
          <w:sz w:val="24"/>
          <w:szCs w:val="24"/>
          <w:lang w:val="es-ES"/>
        </w:rPr>
        <w:t>(art. 74 §§2, 3a del Código de Procedimiento Penal)</w:t>
      </w:r>
    </w:p>
    <w:p w14:paraId="73091F97" w14:textId="340582EA" w:rsidR="00E82F2D" w:rsidRPr="004E0083" w:rsidRDefault="00E3090D"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El acusado está obligado a notificar a la autoridad que lleva el procedimiento cualquier cambio de domicilio o de residencia que dure más de siete días, incluso por motivos de privación de libertad en otro asunto, así como cualquier cambio en los datos de contacto indicados en el artículo 213 § 1, que sepa que son conocidos por la autoridad que lleva el procedimiento. El acusado está además obligado a comparecer cada vez que sea citado en el curso del proceso penal. En caso de incomparecencia injustificada, el acusado podrá ser detenido y conducido por fuerza. (art. 75 §§1 y 2 del Código de Procedimiento Penal)</w:t>
      </w:r>
      <w:r w:rsidR="00A221CB" w:rsidRPr="004E0083">
        <w:rPr>
          <w:rFonts w:ascii="Times New Roman" w:hAnsi="Times New Roman" w:cs="Times New Roman"/>
          <w:color w:val="333333"/>
          <w:sz w:val="24"/>
          <w:szCs w:val="24"/>
          <w:shd w:val="clear" w:color="auto" w:fill="FFFFFF"/>
          <w:lang w:val="es-ES"/>
        </w:rPr>
        <w:t xml:space="preserve">. Si una parte cambia de domicilio sin indicar una nueva dirección o no reside en la dirección indicada, incluso por estar privada de libertad en otro asunto, la carta enviada a dicha dirección se considerará entregada. Esto se aplica también a la parte que haya solicitado que las notificaciones se envíen a una dirección postal determinada y no haya notificado </w:t>
      </w:r>
      <w:r w:rsidR="00A8722B" w:rsidRPr="004E0083">
        <w:rPr>
          <w:rFonts w:ascii="Times New Roman" w:hAnsi="Times New Roman" w:cs="Times New Roman"/>
          <w:color w:val="333333"/>
          <w:sz w:val="24"/>
          <w:szCs w:val="24"/>
          <w:shd w:val="clear" w:color="auto" w:fill="FFFFFF"/>
          <w:lang w:val="es-ES"/>
        </w:rPr>
        <w:br/>
      </w:r>
      <w:r w:rsidR="00A221CB" w:rsidRPr="004E0083">
        <w:rPr>
          <w:rFonts w:ascii="Times New Roman" w:hAnsi="Times New Roman" w:cs="Times New Roman"/>
          <w:color w:val="333333"/>
          <w:sz w:val="24"/>
          <w:szCs w:val="24"/>
          <w:shd w:val="clear" w:color="auto" w:fill="FFFFFF"/>
          <w:lang w:val="es-ES"/>
        </w:rPr>
        <w:t>a la autoridad el cambio de dicha dirección o el cese de su uso (art. 139 §1 del Código de Procedimiento Penal)</w:t>
      </w:r>
      <w:r w:rsidR="00266201" w:rsidRPr="004E0083">
        <w:rPr>
          <w:rFonts w:ascii="Times New Roman" w:hAnsi="Times New Roman" w:cs="Times New Roman"/>
          <w:color w:val="333333"/>
          <w:sz w:val="24"/>
          <w:szCs w:val="24"/>
          <w:shd w:val="clear" w:color="auto" w:fill="FFFFFF"/>
          <w:lang w:val="es-ES"/>
        </w:rPr>
        <w:t>.</w:t>
      </w:r>
    </w:p>
    <w:p w14:paraId="481FC7F2" w14:textId="5161451F" w:rsidR="00266201" w:rsidRPr="004E0083" w:rsidRDefault="00514989"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Se notificará a la persona con derecho a participar en la actuación procesal la hora y el lugar de la misma, salvo que la ley disponga lo contrario. La actuación no se llevará a cabo si la persona con derecho a participar no se ha presentado, y no hay pruebas de que haya sido notificada, y si existe una sospecha fundada de que la incomparecencia se debió </w:t>
      </w:r>
      <w:r w:rsidR="00A8722B"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a obstáculos naturales u otras causas excepcionales, así como cuando dicha persona haya justificado debidamente su incomparecencia y solicite que no se lleve a cabo la actuación </w:t>
      </w:r>
      <w:r w:rsidRPr="004E0083">
        <w:rPr>
          <w:rFonts w:ascii="Times New Roman" w:hAnsi="Times New Roman" w:cs="Times New Roman"/>
          <w:color w:val="333333"/>
          <w:sz w:val="24"/>
          <w:szCs w:val="24"/>
          <w:shd w:val="clear" w:color="auto" w:fill="FFFFFF"/>
          <w:lang w:val="es-ES"/>
        </w:rPr>
        <w:lastRenderedPageBreak/>
        <w:t xml:space="preserve">sin su presencia, salvo que la ley disponga lo contrario. La justificación de la incomparecencia por enfermedad de los acusados cuya presencia era obligatoria o que solicitaron ser admitidos en la actuación, al tener derecho a participar en ella, requiere la presentación de un certificado que confirme la imposibilidad de comparecer ante la citación o notificación del órgano que lleva a cabo el procedimiento, expedido por un médico forense. Esta disposición no se aplica a las personas privadas de libertad, </w:t>
      </w:r>
      <w:r w:rsidR="00EB3E89" w:rsidRPr="004E0083">
        <w:rPr>
          <w:rFonts w:ascii="Times New Roman" w:hAnsi="Times New Roman" w:cs="Times New Roman"/>
          <w:color w:val="333333"/>
          <w:sz w:val="24"/>
          <w:szCs w:val="24"/>
          <w:shd w:val="clear" w:color="auto" w:fill="FFFFFF"/>
          <w:lang w:val="es-ES"/>
        </w:rPr>
        <w:t>cuyas normas de justificación de la incomparecencia están reguladas por disposiciones separadas</w:t>
      </w:r>
      <w:r w:rsidRPr="004E0083">
        <w:rPr>
          <w:rFonts w:ascii="Times New Roman" w:hAnsi="Times New Roman" w:cs="Times New Roman"/>
          <w:color w:val="333333"/>
          <w:sz w:val="24"/>
          <w:szCs w:val="24"/>
          <w:shd w:val="clear" w:color="auto" w:fill="FFFFFF"/>
          <w:lang w:val="es-ES"/>
        </w:rPr>
        <w:t>. En caso de incomparecencia de una parte, un defensor o un representante legal cuya comparecencia sea obligatoria, no se llevará a cabo la actuación procesal, salvo que la ley disponga lo contrario. La incomparecencia de una parte que haya sido debidamente notificada de la actuación procesal, independientemente de su causa, no impedirá que se lleve a cabo dicha actuación si comparece su defensor o representante legal. Esto no se aplica a las actuaciones en las que la participación de la parte es obligatoria. (art. 117 §§1, 2, 2a, 3, 3a, 5 del Código de Procedimiento Penal);</w:t>
      </w:r>
    </w:p>
    <w:p w14:paraId="47AA1E02" w14:textId="3B201334" w:rsidR="00514989" w:rsidRPr="004E0083" w:rsidRDefault="00EB3E89"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Cada</w:t>
      </w:r>
      <w:r w:rsidR="00514989" w:rsidRPr="004E0083">
        <w:rPr>
          <w:rFonts w:ascii="Times New Roman" w:hAnsi="Times New Roman" w:cs="Times New Roman"/>
          <w:color w:val="333333"/>
          <w:sz w:val="24"/>
          <w:szCs w:val="24"/>
          <w:shd w:val="clear" w:color="auto" w:fill="FFFFFF"/>
          <w:lang w:val="es-ES"/>
        </w:rPr>
        <w:t xml:space="preserve"> escrito procesal dirigido al tribunal deberá indicar </w:t>
      </w:r>
      <w:r w:rsidR="00DA6AC2" w:rsidRPr="004E0083">
        <w:rPr>
          <w:rFonts w:ascii="Times New Roman" w:hAnsi="Times New Roman" w:cs="Times New Roman"/>
          <w:color w:val="333333"/>
          <w:sz w:val="24"/>
          <w:szCs w:val="24"/>
          <w:shd w:val="clear" w:color="auto" w:fill="FFFFFF"/>
          <w:lang w:val="es-ES"/>
        </w:rPr>
        <w:t xml:space="preserve">el órgano al que se dirige y el asunto al que se refiere, </w:t>
      </w:r>
      <w:r w:rsidR="00681AE5" w:rsidRPr="004E0083">
        <w:rPr>
          <w:rFonts w:ascii="Times New Roman" w:hAnsi="Times New Roman" w:cs="Times New Roman"/>
          <w:color w:val="333333"/>
          <w:sz w:val="24"/>
          <w:szCs w:val="24"/>
          <w:shd w:val="clear" w:color="auto" w:fill="FFFFFF"/>
          <w:lang w:val="es-ES"/>
        </w:rPr>
        <w:t xml:space="preserve">la identificación y la dirección del remitente, así como, en el primer escrito presentado en el asunto, el número de teléfono, el fax y la dirección de correo electrónico o una declaración de que no dispone de ellos, el contenido de la solicitud </w:t>
      </w:r>
      <w:r w:rsidRPr="004E0083">
        <w:rPr>
          <w:rFonts w:ascii="Times New Roman" w:hAnsi="Times New Roman" w:cs="Times New Roman"/>
          <w:color w:val="333333"/>
          <w:sz w:val="24"/>
          <w:szCs w:val="24"/>
          <w:shd w:val="clear" w:color="auto" w:fill="FFFFFF"/>
          <w:lang w:val="es-ES"/>
        </w:rPr>
        <w:br/>
      </w:r>
      <w:r w:rsidR="00681AE5" w:rsidRPr="004E0083">
        <w:rPr>
          <w:rFonts w:ascii="Times New Roman" w:hAnsi="Times New Roman" w:cs="Times New Roman"/>
          <w:color w:val="333333"/>
          <w:sz w:val="24"/>
          <w:szCs w:val="24"/>
          <w:shd w:val="clear" w:color="auto" w:fill="FFFFFF"/>
          <w:lang w:val="es-ES"/>
        </w:rPr>
        <w:t xml:space="preserve">o declaración, con la justificación necesaria, y la fecha y la firma del remitente. En el caso de personas que no puedan firmar, el escrito lo firmará una persona autorizada por ellas, indicando el motivo de su firma </w:t>
      </w:r>
      <w:r w:rsidR="00721FDF" w:rsidRPr="004E0083">
        <w:rPr>
          <w:rFonts w:ascii="Times New Roman" w:hAnsi="Times New Roman" w:cs="Times New Roman"/>
          <w:color w:val="333333"/>
          <w:sz w:val="24"/>
          <w:szCs w:val="24"/>
          <w:shd w:val="clear" w:color="auto" w:fill="FFFFFF"/>
          <w:lang w:val="es-ES"/>
        </w:rPr>
        <w:t xml:space="preserve">(art. 119 §§1 y 2 </w:t>
      </w:r>
      <w:r w:rsidR="00DA6AC2" w:rsidRPr="004E0083">
        <w:rPr>
          <w:rFonts w:ascii="Times New Roman" w:hAnsi="Times New Roman" w:cs="Times New Roman"/>
          <w:color w:val="333333"/>
          <w:sz w:val="24"/>
          <w:szCs w:val="24"/>
          <w:shd w:val="clear" w:color="auto" w:fill="FFFFFF"/>
          <w:lang w:val="es-ES"/>
        </w:rPr>
        <w:t>del Código de Procedimiento Penal);</w:t>
      </w:r>
    </w:p>
    <w:p w14:paraId="5CD5A9DE" w14:textId="5F7843A2" w:rsidR="00485C27" w:rsidRPr="004E0083"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Si el acusado, cuya presencia en la vista es obligatoria, ya ha prestado declaración y ha abandonado la sala sin autorización del presidente, el tribunal podrá continuar con la vista a pesar de ausencia del acusado. El tribunal ordenará la detención y el traslado forzoso del acusado si considera que su presencia es indispensable. La decisión sobre la detención y la comparecencia forzosa puede ser recurrida ante otra sala equivalente de ese tribunal.</w:t>
      </w:r>
      <w:r w:rsidRPr="004E0083">
        <w:rPr>
          <w:rFonts w:ascii="Times New Roman" w:hAnsi="Times New Roman" w:cs="Times New Roman"/>
          <w:sz w:val="24"/>
          <w:szCs w:val="24"/>
          <w:lang w:val="es-ES"/>
        </w:rPr>
        <w:t xml:space="preserve"> </w:t>
      </w:r>
      <w:r w:rsidR="00EB3E89" w:rsidRPr="004E0083">
        <w:rPr>
          <w:rFonts w:ascii="Times New Roman" w:hAnsi="Times New Roman" w:cs="Times New Roman"/>
          <w:color w:val="333333"/>
          <w:sz w:val="24"/>
          <w:szCs w:val="24"/>
          <w:shd w:val="clear" w:color="auto" w:fill="FFFFFF"/>
          <w:lang w:val="es-ES"/>
        </w:rPr>
        <w:t>La disposición del § 1 se aplicará por analogía cuando el acusado, cuya presencia en el juicio sea obligatoria, después de haber prestado declaración, habiendo sido notificado de la fecha de la audiencia aplazada o suspendida, no comparezca a dicha audiencia sin justificación.</w:t>
      </w:r>
      <w:r w:rsidRPr="004E0083">
        <w:rPr>
          <w:rFonts w:ascii="Times New Roman" w:hAnsi="Times New Roman" w:cs="Times New Roman"/>
          <w:sz w:val="24"/>
          <w:szCs w:val="24"/>
          <w:lang w:val="es-ES"/>
        </w:rPr>
        <w:t xml:space="preserve"> </w:t>
      </w:r>
      <w:r w:rsidRPr="004E0083">
        <w:rPr>
          <w:rFonts w:ascii="Times New Roman" w:hAnsi="Times New Roman" w:cs="Times New Roman"/>
          <w:color w:val="333333"/>
          <w:sz w:val="24"/>
          <w:szCs w:val="24"/>
          <w:shd w:val="clear" w:color="auto" w:fill="FFFFFF"/>
          <w:lang w:val="es-ES"/>
        </w:rPr>
        <w:t xml:space="preserve">Si el coacusado que ha justificado su ausencia no se ha presentado a la vista aplazada </w:t>
      </w:r>
      <w:r w:rsidR="00EB3E89"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o interrumpida, el tribunal podrá celebrar la vista en lo que no afecte directamente al acusado ausente, siempre que ello no limite su derecho de defensa. </w:t>
      </w:r>
      <w:r w:rsidRPr="004E0083">
        <w:rPr>
          <w:rFonts w:ascii="Times New Roman" w:hAnsi="Times New Roman" w:cs="Times New Roman"/>
          <w:sz w:val="24"/>
          <w:szCs w:val="24"/>
          <w:lang w:val="es-ES"/>
        </w:rPr>
        <w:t>(art. 376 §§1, 2 y 3 del Código de Procedimiento Penal);</w:t>
      </w:r>
    </w:p>
    <w:p w14:paraId="65DED3D1" w14:textId="1B3ADC7C" w:rsidR="0049512F" w:rsidRPr="004E0083" w:rsidRDefault="0049512F"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Si el acusado se ha puesto, por culpa propia, en una situación que le incapacita para participar en la vista o en la sesión en la que su participación es obligatoria, el tribunal podrá decidir continuar el procedimiento a pesar de su ausencia, incluso si aún no ha prestado declaración. Antes de dictar la resolución mencionada, el tribunal examinará el certificado del médico que haya constatado dicho estado de incapacidad o lo interrogará en calidad de perito. El estado que impide al acusado participar en </w:t>
      </w:r>
      <w:r w:rsidR="00EB3E89" w:rsidRPr="004E0083">
        <w:rPr>
          <w:rFonts w:ascii="Times New Roman" w:hAnsi="Times New Roman" w:cs="Times New Roman"/>
          <w:color w:val="333333"/>
          <w:sz w:val="24"/>
          <w:szCs w:val="24"/>
          <w:shd w:val="clear" w:color="auto" w:fill="FFFFFF"/>
          <w:lang w:val="es-ES"/>
        </w:rPr>
        <w:t>la vista</w:t>
      </w:r>
      <w:r w:rsidRPr="004E0083">
        <w:rPr>
          <w:rFonts w:ascii="Times New Roman" w:hAnsi="Times New Roman" w:cs="Times New Roman"/>
          <w:color w:val="333333"/>
          <w:sz w:val="24"/>
          <w:szCs w:val="24"/>
          <w:shd w:val="clear" w:color="auto" w:fill="FFFFFF"/>
          <w:lang w:val="es-ES"/>
        </w:rPr>
        <w:t xml:space="preserve"> también puede determinarse sobre la base de un examen que no implique una violación de la integridad física, realizado con el uso de un dispositivo adecuado. Si el acusado, cuya presencia en el juicio o la vista es obligatoria, tras ser notificado de la fecha del juicio o la vista, declara que no participará en el juicio o la vista, impide que se le lleve al juicio o la vista, o tras ser notificado personalmente no se presenta al juicio o la vista sin justificación, el tribunal </w:t>
      </w:r>
      <w:r w:rsidRPr="004E0083">
        <w:rPr>
          <w:rFonts w:ascii="Times New Roman" w:hAnsi="Times New Roman" w:cs="Times New Roman"/>
          <w:color w:val="333333"/>
          <w:sz w:val="24"/>
          <w:szCs w:val="24"/>
          <w:shd w:val="clear" w:color="auto" w:fill="FFFFFF"/>
          <w:lang w:val="es-ES"/>
        </w:rPr>
        <w:lastRenderedPageBreak/>
        <w:t xml:space="preserve">podrá continuar el procedimiento sin su participación; no obstante, el tribunal podrá ordenar la detención y el traslado forzoso del acusado. La resolución sobre la detención </w:t>
      </w:r>
      <w:r w:rsidR="00EB3E89"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y el traslado forzoso podrá ser recurrida ante otra sala equivalente de ese tribunal. Si el acusado aún no ha prestado declaración ante el tribunal, se podrá aplicar el artículo 396, apartado 2, o se considerará suficiente la lectura de su declaración previa. El interrogatorio del acusado podrá realizarse utilizando los medios a que se refiere el artículo 177, apartado 1a. (art. 377 §§1, 2, 3 y 4 del Código de Procedimiento Penal);</w:t>
      </w:r>
    </w:p>
    <w:p w14:paraId="0B058E78" w14:textId="2572A62B" w:rsidR="0049512F" w:rsidRPr="004E0083"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Si el acusado o el defensor no se han presentado al juicio, habiendo sido notificados de la fecha del mismo, el tribunal, en casos especialmente justificados, podrá llevar a cabo la práctica de la prueba en su ausencia, aunque haya justificado debidamente su incomparecencia, y, en particular, interrogar a los testigos que se hayan presentado a la vista, incluso si el acusado aún no ha prestado declaración. En tal caso, se citará al acusado o al defensor o se les notificará la nueva fecha de la vista, si no la conocían. Si el tribunal ha llevado a cabo la instrucción en ausencia del acusado o del defensor en el caso mencionado, el acusado o el defensor pueden, a más tardar en la siguiente fecha de la vista, de la que hayan sido debidamente informados y siempre que no existan obstáculos procesales para su comparecencia, solicitar que se complete la prueba realizada durante su ausencia. No se tendrá derecho a presentar solicitud si se demuestra que la ausencia del acusado o del defensor en la vista en la que se llevó a cabo la prueba sobre la base mencionada anteriormente era injustificada. Si no se presenta la solicitud mencionada en el plazo establecido, el derecho a presentarla expira y no se admitirá en el procedimiento posterior la alegación de violación de las garantías procesales, en particular del derecho </w:t>
      </w:r>
      <w:r w:rsidR="00512574"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a la defensa, como consecuencia de la práctica de dicha prueba en ausencia del acusado </w:t>
      </w:r>
      <w:r w:rsidR="00512574"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o del defensor. En la solicitud de práctica complementaria de la prueba, el acusado o el defensor están obligados a demostrar que la forma en que se practicó la prueba en su ausencia vulneró las garantías procesales, en particular el derecho de defensa. Si se acepta la solicitud de complemento de la prueba, el tribunal complementará la prueba únicamente en la medida en que se haya demostrado la violación de las garantías procesales, en particular del derecho de defensa. Si el acusado o el defensor se presenta en la vista mencionada, el presidente le informará de la posibilidad de presentar una solicitud de complemento de la prueba realizada en su ausencia y le dará la oportunidad de expresarse al respecto. </w:t>
      </w:r>
      <w:r w:rsidR="0049512F" w:rsidRPr="004E0083">
        <w:rPr>
          <w:rFonts w:ascii="Times New Roman" w:hAnsi="Times New Roman" w:cs="Times New Roman"/>
          <w:color w:val="333333"/>
          <w:sz w:val="24"/>
          <w:szCs w:val="24"/>
          <w:shd w:val="clear" w:color="auto" w:fill="FFFFFF"/>
          <w:lang w:val="es-ES"/>
        </w:rPr>
        <w:t>(art. 378a §§1</w:t>
      </w:r>
      <w:r w:rsidR="00512574" w:rsidRPr="004E0083">
        <w:rPr>
          <w:rFonts w:ascii="Times New Roman" w:hAnsi="Times New Roman" w:cs="Times New Roman"/>
          <w:color w:val="333333"/>
          <w:sz w:val="24"/>
          <w:szCs w:val="24"/>
          <w:shd w:val="clear" w:color="auto" w:fill="FFFFFF"/>
          <w:lang w:val="es-ES"/>
        </w:rPr>
        <w:t>-</w:t>
      </w:r>
      <w:r w:rsidR="0049512F" w:rsidRPr="004E0083">
        <w:rPr>
          <w:rFonts w:ascii="Times New Roman" w:hAnsi="Times New Roman" w:cs="Times New Roman"/>
          <w:color w:val="333333"/>
          <w:sz w:val="24"/>
          <w:szCs w:val="24"/>
          <w:shd w:val="clear" w:color="auto" w:fill="FFFFFF"/>
          <w:lang w:val="es-ES"/>
        </w:rPr>
        <w:t>7 del Código de Procedimiento Penal)</w:t>
      </w:r>
      <w:r w:rsidRPr="004E0083">
        <w:rPr>
          <w:rFonts w:ascii="Times New Roman" w:hAnsi="Times New Roman" w:cs="Times New Roman"/>
          <w:color w:val="333333"/>
          <w:sz w:val="24"/>
          <w:szCs w:val="24"/>
          <w:shd w:val="clear" w:color="auto" w:fill="FFFFFF"/>
          <w:lang w:val="es-ES"/>
        </w:rPr>
        <w:t>;</w:t>
      </w:r>
    </w:p>
    <w:p w14:paraId="352B232E" w14:textId="2498B005" w:rsidR="0049512F" w:rsidRPr="004E0083" w:rsidRDefault="00742E9C"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La incomparecencia de las partes, sus defensores y representantes legales no impedirá que se dicte sentencia (</w:t>
      </w:r>
      <w:r w:rsidR="0049512F" w:rsidRPr="004E0083">
        <w:rPr>
          <w:rFonts w:ascii="Times New Roman" w:hAnsi="Times New Roman" w:cs="Times New Roman"/>
          <w:color w:val="333333"/>
          <w:sz w:val="24"/>
          <w:szCs w:val="24"/>
          <w:shd w:val="clear" w:color="auto" w:fill="FFFFFF"/>
          <w:lang w:val="es-ES"/>
        </w:rPr>
        <w:t xml:space="preserve">art. 419 §1 </w:t>
      </w:r>
      <w:r w:rsidRPr="004E0083">
        <w:rPr>
          <w:rFonts w:ascii="Times New Roman" w:hAnsi="Times New Roman" w:cs="Times New Roman"/>
          <w:color w:val="333333"/>
          <w:sz w:val="24"/>
          <w:szCs w:val="24"/>
          <w:shd w:val="clear" w:color="auto" w:fill="FFFFFF"/>
          <w:lang w:val="es-ES"/>
        </w:rPr>
        <w:t>del Código de Procedimiento Penal);</w:t>
      </w:r>
    </w:p>
    <w:p w14:paraId="4B32050F" w14:textId="479F4407" w:rsidR="0049512F" w:rsidRPr="004E0083"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 xml:space="preserve">En el plazo improrrogable de 7 días a partir de la fecha de pronunciamiento de la sentencia, la parte y, en caso de sentencia de sobreseimiento condicional dictada en audiencia, también la parte perjudicada, pueden solicitar que se redacte por escrito y se les notifique la motivación de la sentencia. La redacción de la motivación de oficio no exime a la parte ni a la víctima de presentar una solicitud de notificación de la motivación. La solicitud se presentará por escrito. Esta solicitud también podrá ser presentada por la entidad obligada a ello, determinada en el artículo 91a. En la solicitud se indicará si se refiere a la totalidad de la sentencia o a algunos de los hechos que el fiscal imputó al acusado, o solo a la resolución sobre la pena y otras consecuencias jurídicas del hecho. La solicitud que no proceda del acusado deberá indicar también a cuál de los acusados se refiere. En el caso de </w:t>
      </w:r>
      <w:r w:rsidRPr="004E0083">
        <w:rPr>
          <w:rFonts w:ascii="Times New Roman" w:hAnsi="Times New Roman" w:cs="Times New Roman"/>
          <w:color w:val="333333"/>
          <w:sz w:val="24"/>
          <w:szCs w:val="24"/>
          <w:shd w:val="clear" w:color="auto" w:fill="FFFFFF"/>
          <w:lang w:val="es-ES"/>
        </w:rPr>
        <w:lastRenderedPageBreak/>
        <w:t xml:space="preserve">un acusado privado de libertad que no tenga abogado y que, a pesar de haber solicitado su comparecencia en la vista en la que se dictó la sentencia, no haya estado presente en el momento de la lectura de la sentencia, el plazo de siete días comenzará a contar a partir de la fecha de notificación de la sentencia. El presidente del tribunal rechazará la solicitud presentada por una persona no autorizada, fuera de plazo o si se dan las circunstancias </w:t>
      </w:r>
      <w:r w:rsidR="00512574" w:rsidRPr="004E0083">
        <w:rPr>
          <w:rFonts w:ascii="Times New Roman" w:hAnsi="Times New Roman" w:cs="Times New Roman"/>
          <w:color w:val="333333"/>
          <w:sz w:val="24"/>
          <w:szCs w:val="24"/>
          <w:shd w:val="clear" w:color="auto" w:fill="FFFFFF"/>
          <w:lang w:val="es-ES"/>
        </w:rPr>
        <w:br/>
      </w:r>
      <w:r w:rsidRPr="004E0083">
        <w:rPr>
          <w:rFonts w:ascii="Times New Roman" w:hAnsi="Times New Roman" w:cs="Times New Roman"/>
          <w:color w:val="333333"/>
          <w:sz w:val="24"/>
          <w:szCs w:val="24"/>
          <w:shd w:val="clear" w:color="auto" w:fill="FFFFFF"/>
          <w:lang w:val="es-ES"/>
        </w:rPr>
        <w:t xml:space="preserve">a que se refiere el artículo 120 §2. </w:t>
      </w:r>
      <w:r w:rsidR="00512574" w:rsidRPr="004E0083">
        <w:rPr>
          <w:rFonts w:ascii="Times New Roman" w:hAnsi="Times New Roman" w:cs="Times New Roman"/>
          <w:color w:val="333333"/>
          <w:sz w:val="24"/>
          <w:szCs w:val="24"/>
          <w:shd w:val="clear" w:color="auto" w:fill="FFFFFF"/>
          <w:lang w:val="es-ES"/>
        </w:rPr>
        <w:t>La providencia</w:t>
      </w:r>
      <w:r w:rsidRPr="004E0083">
        <w:rPr>
          <w:rFonts w:ascii="Times New Roman" w:hAnsi="Times New Roman" w:cs="Times New Roman"/>
          <w:color w:val="333333"/>
          <w:sz w:val="24"/>
          <w:szCs w:val="24"/>
          <w:shd w:val="clear" w:color="auto" w:fill="FFFFFF"/>
          <w:lang w:val="es-ES"/>
        </w:rPr>
        <w:t xml:space="preserve"> es susceptible de recurso. Esta </w:t>
      </w:r>
      <w:r w:rsidR="00512574" w:rsidRPr="004E0083">
        <w:rPr>
          <w:rFonts w:ascii="Times New Roman" w:hAnsi="Times New Roman" w:cs="Times New Roman"/>
          <w:color w:val="333333"/>
          <w:sz w:val="24"/>
          <w:szCs w:val="24"/>
          <w:shd w:val="clear" w:color="auto" w:fill="FFFFFF"/>
          <w:lang w:val="es-ES"/>
        </w:rPr>
        <w:t>providencia</w:t>
      </w:r>
      <w:r w:rsidRPr="004E0083">
        <w:rPr>
          <w:rFonts w:ascii="Times New Roman" w:hAnsi="Times New Roman" w:cs="Times New Roman"/>
          <w:color w:val="333333"/>
          <w:sz w:val="24"/>
          <w:szCs w:val="24"/>
          <w:shd w:val="clear" w:color="auto" w:fill="FFFFFF"/>
          <w:lang w:val="es-ES"/>
        </w:rPr>
        <w:t xml:space="preserve"> también puede ser dictada por un secretario judicial. (</w:t>
      </w:r>
      <w:r w:rsidR="0049512F" w:rsidRPr="004E0083">
        <w:rPr>
          <w:rFonts w:ascii="Times New Roman" w:hAnsi="Times New Roman" w:cs="Times New Roman"/>
          <w:color w:val="333333"/>
          <w:sz w:val="24"/>
          <w:szCs w:val="24"/>
          <w:shd w:val="clear" w:color="auto" w:fill="FFFFFF"/>
          <w:lang w:val="es-ES"/>
        </w:rPr>
        <w:t xml:space="preserve">art. 422 </w:t>
      </w:r>
      <w:r w:rsidR="00742E9C" w:rsidRPr="004E0083">
        <w:rPr>
          <w:rFonts w:ascii="Times New Roman" w:hAnsi="Times New Roman" w:cs="Times New Roman"/>
          <w:color w:val="333333"/>
          <w:sz w:val="24"/>
          <w:szCs w:val="24"/>
          <w:shd w:val="clear" w:color="auto" w:fill="FFFFFF"/>
          <w:lang w:val="es-ES"/>
        </w:rPr>
        <w:t>§§1</w:t>
      </w:r>
      <w:r w:rsidR="00512574" w:rsidRPr="004E0083">
        <w:rPr>
          <w:rFonts w:ascii="Times New Roman" w:hAnsi="Times New Roman" w:cs="Times New Roman"/>
          <w:color w:val="333333"/>
          <w:sz w:val="24"/>
          <w:szCs w:val="24"/>
          <w:shd w:val="clear" w:color="auto" w:fill="FFFFFF"/>
          <w:lang w:val="es-ES"/>
        </w:rPr>
        <w:t>-</w:t>
      </w:r>
      <w:r w:rsidR="00742E9C" w:rsidRPr="004E0083">
        <w:rPr>
          <w:rFonts w:ascii="Times New Roman" w:hAnsi="Times New Roman" w:cs="Times New Roman"/>
          <w:color w:val="333333"/>
          <w:sz w:val="24"/>
          <w:szCs w:val="24"/>
          <w:shd w:val="clear" w:color="auto" w:fill="FFFFFF"/>
          <w:lang w:val="es-ES"/>
        </w:rPr>
        <w:t>4 del Código de Procedimiento Penal</w:t>
      </w:r>
      <w:r w:rsidRPr="004E0083">
        <w:rPr>
          <w:rFonts w:ascii="Times New Roman" w:hAnsi="Times New Roman" w:cs="Times New Roman"/>
          <w:color w:val="333333"/>
          <w:sz w:val="24"/>
          <w:szCs w:val="24"/>
          <w:shd w:val="clear" w:color="auto" w:fill="FFFFFF"/>
          <w:lang w:val="es-ES"/>
        </w:rPr>
        <w:t>);</w:t>
      </w:r>
    </w:p>
    <w:p w14:paraId="1809CA29" w14:textId="760A94CA" w:rsidR="0049512F" w:rsidRPr="004E0083" w:rsidRDefault="00031903" w:rsidP="003C6351">
      <w:pPr>
        <w:pStyle w:val="Akapitzlist"/>
        <w:numPr>
          <w:ilvl w:val="0"/>
          <w:numId w:val="7"/>
        </w:numPr>
        <w:spacing w:before="240" w:after="0" w:line="276" w:lineRule="auto"/>
        <w:ind w:left="426"/>
        <w:jc w:val="both"/>
        <w:rPr>
          <w:rFonts w:ascii="Times New Roman" w:hAnsi="Times New Roman" w:cs="Times New Roman"/>
          <w:sz w:val="24"/>
          <w:szCs w:val="24"/>
          <w:lang w:val="es-ES"/>
        </w:rPr>
      </w:pPr>
      <w:r w:rsidRPr="004E0083">
        <w:rPr>
          <w:rFonts w:ascii="Times New Roman" w:hAnsi="Times New Roman" w:cs="Times New Roman"/>
          <w:color w:val="333333"/>
          <w:sz w:val="24"/>
          <w:szCs w:val="24"/>
          <w:shd w:val="clear" w:color="auto" w:fill="FFFFFF"/>
          <w:lang w:val="es-ES"/>
        </w:rPr>
        <w:t>No podrán ser objeto de apelación los alegatos de error en las conclusiones fácticas en las que se basa la resolución, si ello pudiera influir en el contenido de dicha resolución, ni los alegatos de desproporción manifiesta de la pena, la medida penal, la multa o la aplicación indebida o la no aplicación de una medida cautelar, la confiscación u otra medida relacionada con el contenido del acuerdo mencionado en los artículos 343, 343a y 387 (</w:t>
      </w:r>
      <w:r w:rsidR="0049512F" w:rsidRPr="004E0083">
        <w:rPr>
          <w:rFonts w:ascii="Times New Roman" w:hAnsi="Times New Roman" w:cs="Times New Roman"/>
          <w:color w:val="333333"/>
          <w:sz w:val="24"/>
          <w:szCs w:val="24"/>
          <w:shd w:val="clear" w:color="auto" w:fill="FFFFFF"/>
          <w:lang w:val="es-ES"/>
        </w:rPr>
        <w:t xml:space="preserve">art. 447 §5 </w:t>
      </w:r>
      <w:r w:rsidRPr="004E0083">
        <w:rPr>
          <w:rFonts w:ascii="Times New Roman" w:hAnsi="Times New Roman" w:cs="Times New Roman"/>
          <w:color w:val="333333"/>
          <w:sz w:val="24"/>
          <w:szCs w:val="24"/>
          <w:shd w:val="clear" w:color="auto" w:fill="FFFFFF"/>
          <w:lang w:val="es-ES"/>
        </w:rPr>
        <w:t>del Código de Procedimiento Penal)</w:t>
      </w:r>
      <w:r w:rsidR="0049512F" w:rsidRPr="004E0083">
        <w:rPr>
          <w:rFonts w:ascii="Times New Roman" w:hAnsi="Times New Roman" w:cs="Times New Roman"/>
          <w:color w:val="333333"/>
          <w:sz w:val="24"/>
          <w:szCs w:val="24"/>
          <w:shd w:val="clear" w:color="auto" w:fill="FFFFFF"/>
          <w:lang w:val="es-ES"/>
        </w:rPr>
        <w:t>.</w:t>
      </w:r>
    </w:p>
    <w:sectPr w:rsidR="0049512F" w:rsidRPr="004E0083" w:rsidSect="0099188A">
      <w:footerReference w:type="default" r:id="rId7"/>
      <w:pgSz w:w="11905" w:h="16832"/>
      <w:pgMar w:top="1418" w:right="1134" w:bottom="1418" w:left="1701" w:header="567" w:footer="567"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D8C0" w14:textId="77777777" w:rsidR="001E2824" w:rsidRDefault="001E2824" w:rsidP="0099188A">
      <w:pPr>
        <w:spacing w:after="0" w:line="240" w:lineRule="auto"/>
      </w:pPr>
      <w:r>
        <w:separator/>
      </w:r>
    </w:p>
  </w:endnote>
  <w:endnote w:type="continuationSeparator" w:id="0">
    <w:p w14:paraId="21093317" w14:textId="77777777" w:rsidR="001E2824" w:rsidRDefault="001E2824" w:rsidP="00991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31663"/>
      <w:docPartObj>
        <w:docPartGallery w:val="Page Numbers (Bottom of Page)"/>
        <w:docPartUnique/>
      </w:docPartObj>
    </w:sdtPr>
    <w:sdtEndPr>
      <w:rPr>
        <w:rFonts w:ascii="Times New Roman" w:hAnsi="Times New Roman" w:cs="Times New Roman"/>
        <w:sz w:val="24"/>
        <w:szCs w:val="24"/>
      </w:rPr>
    </w:sdtEndPr>
    <w:sdtContent>
      <w:p w14:paraId="17218902" w14:textId="3668938E" w:rsidR="0099188A" w:rsidRPr="0099188A" w:rsidRDefault="0099188A" w:rsidP="0099188A">
        <w:pPr>
          <w:pStyle w:val="Stopka"/>
          <w:jc w:val="right"/>
          <w:rPr>
            <w:rFonts w:ascii="Times New Roman" w:hAnsi="Times New Roman" w:cs="Times New Roman"/>
            <w:sz w:val="24"/>
            <w:szCs w:val="24"/>
          </w:rPr>
        </w:pPr>
        <w:r w:rsidRPr="0099188A">
          <w:rPr>
            <w:rFonts w:ascii="Times New Roman" w:hAnsi="Times New Roman" w:cs="Times New Roman"/>
            <w:sz w:val="24"/>
            <w:szCs w:val="24"/>
          </w:rPr>
          <w:fldChar w:fldCharType="begin"/>
        </w:r>
        <w:r w:rsidRPr="0099188A">
          <w:rPr>
            <w:rFonts w:ascii="Times New Roman" w:hAnsi="Times New Roman" w:cs="Times New Roman"/>
            <w:sz w:val="24"/>
            <w:szCs w:val="24"/>
          </w:rPr>
          <w:instrText>PAGE   \* MERGEFORMAT</w:instrText>
        </w:r>
        <w:r w:rsidRPr="0099188A">
          <w:rPr>
            <w:rFonts w:ascii="Times New Roman" w:hAnsi="Times New Roman" w:cs="Times New Roman"/>
            <w:sz w:val="24"/>
            <w:szCs w:val="24"/>
          </w:rPr>
          <w:fldChar w:fldCharType="separate"/>
        </w:r>
        <w:r w:rsidRPr="0099188A">
          <w:rPr>
            <w:rFonts w:ascii="Times New Roman" w:hAnsi="Times New Roman" w:cs="Times New Roman"/>
            <w:sz w:val="24"/>
            <w:szCs w:val="24"/>
          </w:rPr>
          <w:t>2</w:t>
        </w:r>
        <w:r w:rsidRPr="0099188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7502" w14:textId="77777777" w:rsidR="001E2824" w:rsidRDefault="001E2824" w:rsidP="0099188A">
      <w:pPr>
        <w:spacing w:after="0" w:line="240" w:lineRule="auto"/>
      </w:pPr>
      <w:r>
        <w:separator/>
      </w:r>
    </w:p>
  </w:footnote>
  <w:footnote w:type="continuationSeparator" w:id="0">
    <w:p w14:paraId="2807409B" w14:textId="77777777" w:rsidR="001E2824" w:rsidRDefault="001E2824" w:rsidP="009918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42D36DB6"/>
    <w:multiLevelType w:val="hybridMultilevel"/>
    <w:tmpl w:val="A716A6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967126"/>
    <w:multiLevelType w:val="hybridMultilevel"/>
    <w:tmpl w:val="20547D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5BE10D57"/>
    <w:multiLevelType w:val="hybridMultilevel"/>
    <w:tmpl w:val="F2D80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3180645">
    <w:abstractNumId w:val="0"/>
  </w:num>
  <w:num w:numId="2" w16cid:durableId="1274021834">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3" w16cid:durableId="466364564">
    <w:abstractNumId w:val="0"/>
    <w:lvlOverride w:ilvl="0">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1">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2">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3">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4">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5">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6">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7">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lvlOverride w:ilvl="8">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Override>
  </w:num>
  <w:num w:numId="4" w16cid:durableId="1277102093">
    <w:abstractNumId w:val="1"/>
  </w:num>
  <w:num w:numId="5" w16cid:durableId="2143300459">
    <w:abstractNumId w:val="2"/>
  </w:num>
  <w:num w:numId="6" w16cid:durableId="1719165952">
    <w:abstractNumId w:val="5"/>
  </w:num>
  <w:num w:numId="7" w16cid:durableId="134106103">
    <w:abstractNumId w:val="3"/>
  </w:num>
  <w:num w:numId="8" w16cid:durableId="13595048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053A"/>
    <w:rsid w:val="00031903"/>
    <w:rsid w:val="00050E97"/>
    <w:rsid w:val="00077018"/>
    <w:rsid w:val="00084070"/>
    <w:rsid w:val="0009408D"/>
    <w:rsid w:val="000F3F54"/>
    <w:rsid w:val="000F75A7"/>
    <w:rsid w:val="001130EA"/>
    <w:rsid w:val="001925F4"/>
    <w:rsid w:val="001E2824"/>
    <w:rsid w:val="002124E5"/>
    <w:rsid w:val="00240EA6"/>
    <w:rsid w:val="00266201"/>
    <w:rsid w:val="003264A4"/>
    <w:rsid w:val="0033454E"/>
    <w:rsid w:val="003620A9"/>
    <w:rsid w:val="003C6351"/>
    <w:rsid w:val="00434123"/>
    <w:rsid w:val="00453E89"/>
    <w:rsid w:val="004561CB"/>
    <w:rsid w:val="00485C27"/>
    <w:rsid w:val="0049512F"/>
    <w:rsid w:val="004E0083"/>
    <w:rsid w:val="004F205D"/>
    <w:rsid w:val="0051143C"/>
    <w:rsid w:val="00512574"/>
    <w:rsid w:val="00514989"/>
    <w:rsid w:val="005233E9"/>
    <w:rsid w:val="005B527D"/>
    <w:rsid w:val="00681AE5"/>
    <w:rsid w:val="006C4552"/>
    <w:rsid w:val="00721FDF"/>
    <w:rsid w:val="00742E9C"/>
    <w:rsid w:val="00805394"/>
    <w:rsid w:val="00852CFE"/>
    <w:rsid w:val="008716FB"/>
    <w:rsid w:val="008C26DC"/>
    <w:rsid w:val="008E59E0"/>
    <w:rsid w:val="0099188A"/>
    <w:rsid w:val="00A221CB"/>
    <w:rsid w:val="00A8722B"/>
    <w:rsid w:val="00AA5D55"/>
    <w:rsid w:val="00AE053A"/>
    <w:rsid w:val="00BB4F1C"/>
    <w:rsid w:val="00C66FA6"/>
    <w:rsid w:val="00CE0C18"/>
    <w:rsid w:val="00DA6AC2"/>
    <w:rsid w:val="00E3090D"/>
    <w:rsid w:val="00E361AE"/>
    <w:rsid w:val="00E82F2D"/>
    <w:rsid w:val="00EB3E89"/>
    <w:rsid w:val="00ED4CEF"/>
    <w:rsid w:val="00FE4B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3CE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9188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188A"/>
  </w:style>
  <w:style w:type="paragraph" w:styleId="Stopka">
    <w:name w:val="footer"/>
    <w:basedOn w:val="Normalny"/>
    <w:link w:val="StopkaZnak"/>
    <w:uiPriority w:val="99"/>
    <w:unhideWhenUsed/>
    <w:rsid w:val="0099188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188A"/>
  </w:style>
  <w:style w:type="paragraph" w:styleId="Akapitzlist">
    <w:name w:val="List Paragraph"/>
    <w:basedOn w:val="Normalny"/>
    <w:uiPriority w:val="34"/>
    <w:qFormat/>
    <w:rsid w:val="001130EA"/>
    <w:pPr>
      <w:ind w:left="720"/>
      <w:contextualSpacing/>
    </w:pPr>
  </w:style>
  <w:style w:type="character" w:styleId="Hipercze">
    <w:name w:val="Hyperlink"/>
    <w:basedOn w:val="Domylnaczcionkaakapitu"/>
    <w:uiPriority w:val="99"/>
    <w:semiHidden/>
    <w:unhideWhenUsed/>
    <w:rsid w:val="001130EA"/>
    <w:rPr>
      <w:color w:val="0000FF"/>
      <w:u w:val="single"/>
    </w:rPr>
  </w:style>
  <w:style w:type="paragraph" w:styleId="Tekstprzypisukocowego">
    <w:name w:val="endnote text"/>
    <w:basedOn w:val="Normalny"/>
    <w:link w:val="TekstprzypisukocowegoZnak"/>
    <w:uiPriority w:val="99"/>
    <w:semiHidden/>
    <w:unhideWhenUsed/>
    <w:rsid w:val="0051498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14989"/>
    <w:rPr>
      <w:sz w:val="20"/>
      <w:szCs w:val="20"/>
    </w:rPr>
  </w:style>
  <w:style w:type="character" w:styleId="Odwoanieprzypisukocowego">
    <w:name w:val="endnote reference"/>
    <w:basedOn w:val="Domylnaczcionkaakapitu"/>
    <w:uiPriority w:val="99"/>
    <w:semiHidden/>
    <w:unhideWhenUsed/>
    <w:rsid w:val="00514989"/>
    <w:rPr>
      <w:vertAlign w:val="superscript"/>
    </w:rPr>
  </w:style>
  <w:style w:type="character" w:customStyle="1" w:styleId="alb-s">
    <w:name w:val="a_lb-s"/>
    <w:basedOn w:val="Domylnaczcionkaakapitu"/>
    <w:rsid w:val="00805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0055">
      <w:bodyDiv w:val="1"/>
      <w:marLeft w:val="0"/>
      <w:marRight w:val="0"/>
      <w:marTop w:val="0"/>
      <w:marBottom w:val="0"/>
      <w:divBdr>
        <w:top w:val="none" w:sz="0" w:space="0" w:color="auto"/>
        <w:left w:val="none" w:sz="0" w:space="0" w:color="auto"/>
        <w:bottom w:val="none" w:sz="0" w:space="0" w:color="auto"/>
        <w:right w:val="none" w:sz="0" w:space="0" w:color="auto"/>
      </w:divBdr>
      <w:divsChild>
        <w:div w:id="340399816">
          <w:marLeft w:val="0"/>
          <w:marRight w:val="0"/>
          <w:marTop w:val="72"/>
          <w:marBottom w:val="0"/>
          <w:divBdr>
            <w:top w:val="none" w:sz="0" w:space="0" w:color="auto"/>
            <w:left w:val="none" w:sz="0" w:space="0" w:color="auto"/>
            <w:bottom w:val="none" w:sz="0" w:space="0" w:color="auto"/>
            <w:right w:val="none" w:sz="0" w:space="0" w:color="auto"/>
          </w:divBdr>
          <w:divsChild>
            <w:div w:id="12712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42599">
      <w:bodyDiv w:val="1"/>
      <w:marLeft w:val="0"/>
      <w:marRight w:val="0"/>
      <w:marTop w:val="0"/>
      <w:marBottom w:val="0"/>
      <w:divBdr>
        <w:top w:val="none" w:sz="0" w:space="0" w:color="auto"/>
        <w:left w:val="none" w:sz="0" w:space="0" w:color="auto"/>
        <w:bottom w:val="none" w:sz="0" w:space="0" w:color="auto"/>
        <w:right w:val="none" w:sz="0" w:space="0" w:color="auto"/>
      </w:divBdr>
      <w:divsChild>
        <w:div w:id="1221788508">
          <w:marLeft w:val="360"/>
          <w:marRight w:val="0"/>
          <w:marTop w:val="72"/>
          <w:marBottom w:val="72"/>
          <w:divBdr>
            <w:top w:val="none" w:sz="0" w:space="0" w:color="auto"/>
            <w:left w:val="none" w:sz="0" w:space="0" w:color="auto"/>
            <w:bottom w:val="none" w:sz="0" w:space="0" w:color="auto"/>
            <w:right w:val="none" w:sz="0" w:space="0" w:color="auto"/>
          </w:divBdr>
          <w:divsChild>
            <w:div w:id="1893033429">
              <w:marLeft w:val="0"/>
              <w:marRight w:val="0"/>
              <w:marTop w:val="0"/>
              <w:marBottom w:val="0"/>
              <w:divBdr>
                <w:top w:val="none" w:sz="0" w:space="0" w:color="auto"/>
                <w:left w:val="none" w:sz="0" w:space="0" w:color="auto"/>
                <w:bottom w:val="none" w:sz="0" w:space="0" w:color="auto"/>
                <w:right w:val="none" w:sz="0" w:space="0" w:color="auto"/>
              </w:divBdr>
            </w:div>
          </w:divsChild>
        </w:div>
        <w:div w:id="1287928492">
          <w:marLeft w:val="360"/>
          <w:marRight w:val="0"/>
          <w:marTop w:val="0"/>
          <w:marBottom w:val="72"/>
          <w:divBdr>
            <w:top w:val="none" w:sz="0" w:space="0" w:color="auto"/>
            <w:left w:val="none" w:sz="0" w:space="0" w:color="auto"/>
            <w:bottom w:val="none" w:sz="0" w:space="0" w:color="auto"/>
            <w:right w:val="none" w:sz="0" w:space="0" w:color="auto"/>
          </w:divBdr>
          <w:divsChild>
            <w:div w:id="1905137234">
              <w:marLeft w:val="0"/>
              <w:marRight w:val="0"/>
              <w:marTop w:val="0"/>
              <w:marBottom w:val="0"/>
              <w:divBdr>
                <w:top w:val="none" w:sz="0" w:space="0" w:color="auto"/>
                <w:left w:val="none" w:sz="0" w:space="0" w:color="auto"/>
                <w:bottom w:val="none" w:sz="0" w:space="0" w:color="auto"/>
                <w:right w:val="none" w:sz="0" w:space="0" w:color="auto"/>
              </w:divBdr>
            </w:div>
          </w:divsChild>
        </w:div>
        <w:div w:id="1902280065">
          <w:marLeft w:val="360"/>
          <w:marRight w:val="0"/>
          <w:marTop w:val="0"/>
          <w:marBottom w:val="72"/>
          <w:divBdr>
            <w:top w:val="none" w:sz="0" w:space="0" w:color="auto"/>
            <w:left w:val="none" w:sz="0" w:space="0" w:color="auto"/>
            <w:bottom w:val="none" w:sz="0" w:space="0" w:color="auto"/>
            <w:right w:val="none" w:sz="0" w:space="0" w:color="auto"/>
          </w:divBdr>
          <w:divsChild>
            <w:div w:id="166412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4569</Words>
  <Characters>22389</Characters>
  <Application>Microsoft Office Word</Application>
  <DocSecurity>0</DocSecurity>
  <Lines>319</Lines>
  <Paragraphs>35</Paragraphs>
  <ScaleCrop>false</ScaleCrop>
  <Company/>
  <LinksUpToDate>false</LinksUpToDate>
  <CharactersWithSpaces>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2026-03-19T11:51:00Z</dcterms:created>
  <dcterms:modified xsi:type="dcterms:W3CDTF">2026-03-19T11:51:00Z</dcterms:modified>
</cp:coreProperties>
</file>